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F" w:rsidRPr="00830F71" w:rsidRDefault="00830F71" w:rsidP="00830F71">
      <w:pPr>
        <w:spacing w:after="0"/>
        <w:jc w:val="center"/>
        <w:rPr>
          <w:b/>
          <w:sz w:val="28"/>
          <w:u w:val="single"/>
        </w:rPr>
      </w:pPr>
      <w:r w:rsidRPr="00830F71">
        <w:rPr>
          <w:b/>
          <w:sz w:val="28"/>
          <w:u w:val="single"/>
        </w:rPr>
        <w:t>Quarterly Project Progress Review Report</w:t>
      </w:r>
    </w:p>
    <w:p w:rsidR="00830F71" w:rsidRDefault="00830F71" w:rsidP="00830F71">
      <w:pPr>
        <w:spacing w:after="0"/>
        <w:jc w:val="both"/>
        <w:rPr>
          <w:sz w:val="24"/>
        </w:rPr>
      </w:pP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DATE:</w:t>
      </w:r>
      <w:r w:rsidR="006326EA">
        <w:rPr>
          <w:rFonts w:asciiTheme="minorHAnsi" w:hAnsiTheme="minorHAnsi" w:cstheme="minorHAnsi"/>
          <w:b/>
          <w:sz w:val="24"/>
          <w:szCs w:val="22"/>
        </w:rPr>
        <w:t xml:space="preserve"> </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530388">
        <w:rPr>
          <w:rFonts w:asciiTheme="minorHAnsi" w:hAnsiTheme="minorHAnsi" w:cstheme="minorHAnsi"/>
          <w:b/>
          <w:sz w:val="24"/>
          <w:szCs w:val="22"/>
        </w:rPr>
        <w:t>15</w:t>
      </w:r>
      <w:r w:rsidR="006326EA">
        <w:rPr>
          <w:rFonts w:asciiTheme="minorHAnsi" w:hAnsiTheme="minorHAnsi" w:cstheme="minorHAnsi"/>
          <w:b/>
          <w:sz w:val="24"/>
          <w:szCs w:val="22"/>
        </w:rPr>
        <w:t xml:space="preserve"> J</w:t>
      </w:r>
      <w:r w:rsidR="005023F1">
        <w:rPr>
          <w:rFonts w:asciiTheme="minorHAnsi" w:hAnsiTheme="minorHAnsi" w:cstheme="minorHAnsi"/>
          <w:b/>
          <w:sz w:val="24"/>
          <w:szCs w:val="22"/>
        </w:rPr>
        <w:t>an</w:t>
      </w:r>
      <w:r w:rsidR="006326EA">
        <w:rPr>
          <w:rFonts w:asciiTheme="minorHAnsi" w:hAnsiTheme="minorHAnsi" w:cstheme="minorHAnsi"/>
          <w:b/>
          <w:sz w:val="24"/>
          <w:szCs w:val="22"/>
        </w:rPr>
        <w:t>u</w:t>
      </w:r>
      <w:r w:rsidR="005023F1">
        <w:rPr>
          <w:rFonts w:asciiTheme="minorHAnsi" w:hAnsiTheme="minorHAnsi" w:cstheme="minorHAnsi"/>
          <w:b/>
          <w:sz w:val="24"/>
          <w:szCs w:val="22"/>
        </w:rPr>
        <w:t>ary 2014</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Award ID: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00074121</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Description:</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 xml:space="preserve">Capacity of Livelihood Institution including Microfinance </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Implementing Partner</w:t>
      </w:r>
      <w:r w:rsidR="005023F1">
        <w:rPr>
          <w:rFonts w:asciiTheme="minorHAnsi" w:hAnsiTheme="minorHAnsi" w:cstheme="minorHAnsi"/>
          <w:b/>
          <w:sz w:val="24"/>
          <w:szCs w:val="22"/>
        </w:rPr>
        <w:t>s</w:t>
      </w:r>
      <w:r w:rsidRPr="00830F71">
        <w:rPr>
          <w:rFonts w:asciiTheme="minorHAnsi" w:hAnsiTheme="minorHAnsi" w:cstheme="minorHAnsi"/>
          <w:b/>
          <w:sz w:val="24"/>
          <w:szCs w:val="22"/>
        </w:rPr>
        <w:t>:</w:t>
      </w:r>
      <w:r w:rsidR="006326EA">
        <w:rPr>
          <w:rFonts w:asciiTheme="minorHAnsi" w:hAnsiTheme="minorHAnsi" w:cstheme="minorHAnsi"/>
          <w:b/>
          <w:sz w:val="24"/>
          <w:szCs w:val="22"/>
        </w:rPr>
        <w:tab/>
        <w:t>Pact Institute; GRET; Save the Children</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Period Covered:</w:t>
      </w:r>
      <w:r w:rsidR="00530388">
        <w:rPr>
          <w:rFonts w:asciiTheme="minorHAnsi" w:hAnsiTheme="minorHAnsi" w:cstheme="minorHAnsi"/>
          <w:b/>
          <w:sz w:val="24"/>
          <w:szCs w:val="22"/>
        </w:rPr>
        <w:tab/>
      </w:r>
      <w:r w:rsidR="00530388">
        <w:rPr>
          <w:rFonts w:asciiTheme="minorHAnsi" w:hAnsiTheme="minorHAnsi" w:cstheme="minorHAnsi"/>
          <w:b/>
          <w:sz w:val="24"/>
          <w:szCs w:val="22"/>
        </w:rPr>
        <w:tab/>
        <w:t>Oct</w:t>
      </w:r>
      <w:r w:rsidR="006326EA">
        <w:rPr>
          <w:rFonts w:asciiTheme="minorHAnsi" w:hAnsiTheme="minorHAnsi" w:cstheme="minorHAnsi"/>
          <w:b/>
          <w:sz w:val="24"/>
          <w:szCs w:val="22"/>
        </w:rPr>
        <w:t xml:space="preserve"> – </w:t>
      </w:r>
      <w:r w:rsidR="005023F1">
        <w:rPr>
          <w:rFonts w:asciiTheme="minorHAnsi" w:hAnsiTheme="minorHAnsi" w:cstheme="minorHAnsi"/>
          <w:b/>
          <w:sz w:val="24"/>
          <w:szCs w:val="22"/>
        </w:rPr>
        <w:t>Dec</w:t>
      </w:r>
      <w:r w:rsidR="006326EA">
        <w:rPr>
          <w:rFonts w:asciiTheme="minorHAnsi" w:hAnsiTheme="minorHAnsi" w:cstheme="minorHAnsi"/>
          <w:b/>
          <w:sz w:val="24"/>
          <w:szCs w:val="22"/>
        </w:rPr>
        <w:t xml:space="preserve"> 2013</w:t>
      </w:r>
    </w:p>
    <w:p w:rsidR="00830F71" w:rsidRPr="00830F71" w:rsidRDefault="00830F71" w:rsidP="00830F71">
      <w:pPr>
        <w:spacing w:after="0"/>
        <w:jc w:val="both"/>
        <w:rPr>
          <w:rFonts w:cstheme="minorHAnsi"/>
          <w:sz w:val="24"/>
        </w:rPr>
      </w:pPr>
    </w:p>
    <w:p w:rsidR="00830F71" w:rsidRDefault="00830F71" w:rsidP="00830F71">
      <w:pPr>
        <w:spacing w:after="0"/>
        <w:jc w:val="both"/>
        <w:rPr>
          <w:rFonts w:cstheme="minorHAnsi"/>
          <w:sz w:val="24"/>
        </w:rPr>
      </w:pPr>
      <w:r w:rsidRPr="00830F71">
        <w:rPr>
          <w:rFonts w:cstheme="minorHAnsi"/>
          <w:b/>
          <w:sz w:val="24"/>
          <w:u w:val="single"/>
        </w:rPr>
        <w:t>1. Project Risks and Issues</w:t>
      </w:r>
      <w:r w:rsidR="00384FFC">
        <w:rPr>
          <w:rFonts w:cstheme="minorHAnsi"/>
          <w:b/>
          <w:sz w:val="24"/>
          <w:u w:val="single"/>
        </w:rPr>
        <w:t xml:space="preserve"> logs</w:t>
      </w:r>
      <w:r w:rsidRPr="00830F71">
        <w:rPr>
          <w:rFonts w:cstheme="minorHAnsi"/>
          <w:b/>
          <w:sz w:val="24"/>
          <w:u w:val="single"/>
        </w:rPr>
        <w:t>:</w:t>
      </w:r>
    </w:p>
    <w:p w:rsidR="00384FFC" w:rsidRPr="00830F71" w:rsidRDefault="00384FFC" w:rsidP="00830F71">
      <w:pPr>
        <w:spacing w:after="0"/>
        <w:jc w:val="both"/>
        <w:rPr>
          <w:rFonts w:cstheme="minorHAnsi"/>
          <w:sz w:val="24"/>
        </w:rPr>
      </w:pPr>
    </w:p>
    <w:p w:rsidR="00830F71" w:rsidRPr="00384FFC" w:rsidRDefault="00384FFC" w:rsidP="00830F71">
      <w:pPr>
        <w:spacing w:after="0"/>
        <w:jc w:val="both"/>
        <w:rPr>
          <w:rFonts w:cstheme="minorHAnsi"/>
          <w:sz w:val="24"/>
          <w:u w:val="single"/>
        </w:rPr>
      </w:pPr>
      <w:r>
        <w:rPr>
          <w:rFonts w:cstheme="minorHAnsi"/>
          <w:sz w:val="24"/>
        </w:rPr>
        <w:tab/>
      </w:r>
      <w:r w:rsidRPr="00384FFC">
        <w:rPr>
          <w:rFonts w:cstheme="minorHAnsi"/>
          <w:sz w:val="24"/>
          <w:u w:val="single"/>
        </w:rPr>
        <w:t>Project Risk log</w:t>
      </w:r>
      <w:r w:rsidRPr="00384FFC">
        <w:rPr>
          <w:rFonts w:cstheme="minorHAnsi"/>
          <w:sz w:val="24"/>
        </w:rPr>
        <w:t xml:space="preserve">: </w:t>
      </w:r>
      <w:r w:rsidRPr="00384FFC">
        <w:rPr>
          <w:rFonts w:cstheme="minorHAnsi"/>
          <w:i/>
        </w:rPr>
        <w:t xml:space="preserve">Please integrate the latest project risk log (from previous quarter </w:t>
      </w:r>
      <w:r>
        <w:rPr>
          <w:rFonts w:cstheme="minorHAnsi"/>
          <w:i/>
        </w:rPr>
        <w:t xml:space="preserve">or </w:t>
      </w:r>
      <w:r w:rsidR="00D076DD">
        <w:rPr>
          <w:rFonts w:cstheme="minorHAnsi"/>
          <w:i/>
        </w:rPr>
        <w:t xml:space="preserve">original </w:t>
      </w:r>
      <w:r w:rsidRPr="00384FFC">
        <w:rPr>
          <w:rFonts w:cstheme="minorHAnsi"/>
          <w:i/>
        </w:rPr>
        <w:t xml:space="preserve">project risk log </w:t>
      </w:r>
      <w:r>
        <w:rPr>
          <w:rFonts w:cstheme="minorHAnsi"/>
          <w:i/>
        </w:rPr>
        <w:t>if this is the first QPR for the project</w:t>
      </w:r>
      <w:r w:rsidRPr="00384FFC">
        <w:rPr>
          <w:rFonts w:cstheme="minorHAnsi"/>
          <w:i/>
        </w:rPr>
        <w:t>) and update as relevant</w:t>
      </w:r>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48"/>
        <w:gridCol w:w="1260"/>
        <w:gridCol w:w="1832"/>
        <w:gridCol w:w="2752"/>
        <w:gridCol w:w="1980"/>
        <w:gridCol w:w="1260"/>
        <w:gridCol w:w="1260"/>
        <w:gridCol w:w="1260"/>
        <w:gridCol w:w="1404"/>
      </w:tblGrid>
      <w:tr w:rsidR="00830F71" w:rsidRPr="00A44EC7" w:rsidTr="00523E87">
        <w:trPr>
          <w:tblHeader/>
          <w:jc w:val="center"/>
        </w:trPr>
        <w:tc>
          <w:tcPr>
            <w:tcW w:w="372" w:type="dxa"/>
            <w:shd w:val="clear" w:color="auto" w:fill="FFCC00"/>
          </w:tcPr>
          <w:p w:rsidR="00830F71" w:rsidRPr="00A44EC7" w:rsidRDefault="00830F71" w:rsidP="00830F71">
            <w:pPr>
              <w:spacing w:after="0"/>
              <w:jc w:val="center"/>
              <w:rPr>
                <w:rFonts w:cs="Arial"/>
                <w:b/>
                <w:sz w:val="24"/>
              </w:rPr>
            </w:pPr>
            <w:r w:rsidRPr="00A44EC7">
              <w:rPr>
                <w:rFonts w:cs="Arial"/>
                <w:b/>
                <w:sz w:val="24"/>
              </w:rPr>
              <w:t>#</w:t>
            </w:r>
          </w:p>
        </w:tc>
        <w:tc>
          <w:tcPr>
            <w:tcW w:w="1748" w:type="dxa"/>
            <w:shd w:val="clear" w:color="auto" w:fill="FFCC00"/>
          </w:tcPr>
          <w:p w:rsidR="00830F71" w:rsidRPr="001D0F8F" w:rsidRDefault="00830F71" w:rsidP="00830F71">
            <w:pPr>
              <w:spacing w:after="0"/>
              <w:jc w:val="center"/>
              <w:rPr>
                <w:rFonts w:cs="Arial"/>
                <w:b/>
                <w:szCs w:val="20"/>
              </w:rPr>
            </w:pPr>
            <w:r w:rsidRPr="001D0F8F">
              <w:rPr>
                <w:rFonts w:cs="Arial"/>
                <w:b/>
                <w:szCs w:val="20"/>
              </w:rPr>
              <w:t>Description</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Date Identified</w:t>
            </w:r>
          </w:p>
        </w:tc>
        <w:tc>
          <w:tcPr>
            <w:tcW w:w="1832" w:type="dxa"/>
            <w:shd w:val="clear" w:color="auto" w:fill="FFCC00"/>
          </w:tcPr>
          <w:p w:rsidR="00830F71" w:rsidRPr="001D0F8F" w:rsidRDefault="00830F71" w:rsidP="00830F71">
            <w:pPr>
              <w:spacing w:after="0"/>
              <w:jc w:val="center"/>
              <w:rPr>
                <w:rFonts w:cs="Arial"/>
                <w:b/>
                <w:szCs w:val="20"/>
              </w:rPr>
            </w:pPr>
            <w:r>
              <w:rPr>
                <w:rFonts w:cs="Arial"/>
                <w:b/>
                <w:szCs w:val="20"/>
              </w:rPr>
              <w:t>Type</w:t>
            </w:r>
          </w:p>
        </w:tc>
        <w:tc>
          <w:tcPr>
            <w:tcW w:w="2752" w:type="dxa"/>
            <w:shd w:val="clear" w:color="auto" w:fill="FFCC00"/>
          </w:tcPr>
          <w:p w:rsidR="00830F71" w:rsidRPr="001D0F8F" w:rsidRDefault="00830F71" w:rsidP="00830F71">
            <w:pPr>
              <w:spacing w:after="0"/>
              <w:jc w:val="center"/>
              <w:rPr>
                <w:rFonts w:cs="Arial"/>
                <w:b/>
                <w:szCs w:val="20"/>
              </w:rPr>
            </w:pPr>
            <w:r w:rsidRPr="001D0F8F">
              <w:rPr>
                <w:rFonts w:cs="Arial"/>
                <w:b/>
                <w:szCs w:val="20"/>
              </w:rPr>
              <w:t>Impact &amp;</w:t>
            </w:r>
          </w:p>
          <w:p w:rsidR="00830F71" w:rsidRPr="001D0F8F" w:rsidRDefault="00830F71" w:rsidP="00830F71">
            <w:pPr>
              <w:spacing w:after="0"/>
              <w:jc w:val="center"/>
              <w:rPr>
                <w:rFonts w:cs="Arial"/>
                <w:b/>
                <w:szCs w:val="20"/>
              </w:rPr>
            </w:pPr>
            <w:r w:rsidRPr="001D0F8F">
              <w:rPr>
                <w:rFonts w:cs="Arial"/>
                <w:b/>
                <w:szCs w:val="20"/>
              </w:rPr>
              <w:t>Probability</w:t>
            </w:r>
          </w:p>
        </w:tc>
        <w:tc>
          <w:tcPr>
            <w:tcW w:w="1980" w:type="dxa"/>
            <w:shd w:val="clear" w:color="auto" w:fill="FFCC00"/>
          </w:tcPr>
          <w:p w:rsidR="00830F71" w:rsidRPr="001D0F8F" w:rsidRDefault="00830F71" w:rsidP="00830F71">
            <w:pPr>
              <w:spacing w:after="0"/>
              <w:jc w:val="cente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Owner</w:t>
            </w:r>
          </w:p>
        </w:tc>
        <w:tc>
          <w:tcPr>
            <w:tcW w:w="1260" w:type="dxa"/>
            <w:shd w:val="clear" w:color="auto" w:fill="FFCC00"/>
          </w:tcPr>
          <w:p w:rsidR="00830F71" w:rsidRPr="001D0F8F" w:rsidRDefault="00830F71" w:rsidP="00830F71">
            <w:pPr>
              <w:spacing w:after="0"/>
              <w:jc w:val="center"/>
              <w:rPr>
                <w:rFonts w:cs="Arial"/>
                <w:b/>
                <w:szCs w:val="20"/>
              </w:rPr>
            </w:pPr>
            <w:r>
              <w:rPr>
                <w:rFonts w:cs="Arial"/>
                <w:b/>
                <w:szCs w:val="20"/>
              </w:rPr>
              <w:t>Submitted, updated by</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Last Update</w:t>
            </w:r>
          </w:p>
        </w:tc>
        <w:tc>
          <w:tcPr>
            <w:tcW w:w="1404" w:type="dxa"/>
            <w:shd w:val="clear" w:color="auto" w:fill="FFCC00"/>
          </w:tcPr>
          <w:p w:rsidR="00830F71" w:rsidRPr="001D0F8F" w:rsidRDefault="00830F71" w:rsidP="00830F71">
            <w:pPr>
              <w:spacing w:after="0"/>
              <w:jc w:val="center"/>
              <w:rPr>
                <w:rFonts w:cs="Arial"/>
                <w:b/>
                <w:szCs w:val="20"/>
              </w:rPr>
            </w:pPr>
            <w:r w:rsidRPr="001D0F8F">
              <w:rPr>
                <w:rFonts w:cs="Arial"/>
                <w:b/>
                <w:szCs w:val="20"/>
              </w:rPr>
              <w:t>Status</w:t>
            </w:r>
          </w:p>
        </w:tc>
      </w:tr>
      <w:tr w:rsidR="00830F71" w:rsidRPr="00A44EC7" w:rsidTr="00523E87">
        <w:trPr>
          <w:jc w:val="center"/>
        </w:trPr>
        <w:tc>
          <w:tcPr>
            <w:tcW w:w="372" w:type="dxa"/>
          </w:tcPr>
          <w:p w:rsidR="00830F71" w:rsidRPr="004D2095" w:rsidRDefault="00830F71" w:rsidP="00830F71">
            <w:pPr>
              <w:spacing w:after="0"/>
              <w:rPr>
                <w:rFonts w:cs="Arial"/>
                <w:sz w:val="20"/>
                <w:szCs w:val="20"/>
              </w:rPr>
            </w:pPr>
            <w:r w:rsidRPr="004D2095">
              <w:rPr>
                <w:rFonts w:cs="Arial"/>
                <w:sz w:val="20"/>
                <w:szCs w:val="20"/>
              </w:rPr>
              <w:t>1</w:t>
            </w:r>
          </w:p>
        </w:tc>
        <w:tc>
          <w:tcPr>
            <w:tcW w:w="1748" w:type="dxa"/>
          </w:tcPr>
          <w:p w:rsidR="00915ED4" w:rsidRPr="00B75733" w:rsidRDefault="00915ED4" w:rsidP="00830F71">
            <w:pPr>
              <w:spacing w:after="0"/>
              <w:rPr>
                <w:rFonts w:cs="Arial"/>
                <w:sz w:val="20"/>
                <w:szCs w:val="20"/>
              </w:rPr>
            </w:pPr>
            <w:r w:rsidRPr="00B75733">
              <w:rPr>
                <w:rFonts w:cs="Arial"/>
                <w:b/>
                <w:sz w:val="20"/>
                <w:szCs w:val="20"/>
              </w:rPr>
              <w:t>Government counterpart does not accept transition proposal</w:t>
            </w:r>
          </w:p>
        </w:tc>
        <w:tc>
          <w:tcPr>
            <w:tcW w:w="1260" w:type="dxa"/>
          </w:tcPr>
          <w:p w:rsidR="00830F71" w:rsidRDefault="00173920" w:rsidP="00830F71">
            <w:pPr>
              <w:spacing w:after="0"/>
              <w:rPr>
                <w:rFonts w:cs="Arial"/>
                <w:sz w:val="20"/>
                <w:szCs w:val="20"/>
              </w:rPr>
            </w:pPr>
            <w:r>
              <w:rPr>
                <w:rFonts w:cs="Arial"/>
                <w:sz w:val="20"/>
                <w:szCs w:val="20"/>
              </w:rPr>
              <w:t xml:space="preserve">February </w:t>
            </w:r>
            <w:r w:rsidR="00773E1F">
              <w:rPr>
                <w:rFonts w:cs="Arial"/>
                <w:sz w:val="20"/>
                <w:szCs w:val="20"/>
              </w:rPr>
              <w:t>2013</w:t>
            </w:r>
          </w:p>
          <w:p w:rsidR="00830F71" w:rsidRPr="007C6B32" w:rsidRDefault="00830F71" w:rsidP="00915ED4">
            <w:pPr>
              <w:spacing w:after="0"/>
              <w:rPr>
                <w:rFonts w:cs="Arial"/>
                <w:i/>
                <w:sz w:val="20"/>
                <w:szCs w:val="20"/>
              </w:rPr>
            </w:pPr>
          </w:p>
        </w:tc>
        <w:tc>
          <w:tcPr>
            <w:tcW w:w="1832" w:type="dxa"/>
          </w:tcPr>
          <w:p w:rsidR="00773E1F" w:rsidRPr="006171A3" w:rsidRDefault="00B859F0" w:rsidP="006171A3">
            <w:pPr>
              <w:spacing w:after="0"/>
              <w:rPr>
                <w:rFonts w:cs="Arial"/>
                <w:sz w:val="20"/>
                <w:szCs w:val="20"/>
              </w:rPr>
            </w:pPr>
            <w:r w:rsidRPr="006171A3">
              <w:rPr>
                <w:rFonts w:cs="Arial"/>
                <w:sz w:val="20"/>
                <w:szCs w:val="20"/>
              </w:rPr>
              <w:t>Political</w:t>
            </w:r>
            <w:r w:rsidR="006171A3" w:rsidRPr="006171A3">
              <w:rPr>
                <w:rFonts w:cs="Arial"/>
                <w:sz w:val="20"/>
                <w:szCs w:val="20"/>
              </w:rPr>
              <w:t>/</w:t>
            </w:r>
            <w:r w:rsidR="0033739B" w:rsidRPr="006171A3">
              <w:rPr>
                <w:rFonts w:cs="Arial"/>
                <w:sz w:val="20"/>
                <w:szCs w:val="20"/>
              </w:rPr>
              <w:t>Strategic</w:t>
            </w:r>
          </w:p>
        </w:tc>
        <w:tc>
          <w:tcPr>
            <w:tcW w:w="2752" w:type="dxa"/>
          </w:tcPr>
          <w:p w:rsidR="00830F71" w:rsidRPr="004D2095" w:rsidRDefault="00173920" w:rsidP="00830F71">
            <w:pPr>
              <w:spacing w:after="0"/>
              <w:rPr>
                <w:rFonts w:cs="Arial"/>
                <w:sz w:val="20"/>
                <w:szCs w:val="20"/>
              </w:rPr>
            </w:pPr>
            <w:r>
              <w:rPr>
                <w:rFonts w:cs="Arial"/>
                <w:sz w:val="20"/>
                <w:szCs w:val="20"/>
              </w:rPr>
              <w:t>Acceptance of the transition proposal by the g</w:t>
            </w:r>
            <w:r w:rsidRPr="00173920">
              <w:rPr>
                <w:rFonts w:cs="Arial"/>
                <w:sz w:val="20"/>
                <w:szCs w:val="20"/>
              </w:rPr>
              <w:t>overnment counterpart</w:t>
            </w:r>
            <w:r>
              <w:rPr>
                <w:rFonts w:cs="Arial"/>
                <w:sz w:val="20"/>
                <w:szCs w:val="20"/>
              </w:rPr>
              <w:t xml:space="preserve"> is a major prerequisite for finalizing the transition and if not obtained can lead to serious delays</w:t>
            </w:r>
            <w:r w:rsidR="00686237">
              <w:rPr>
                <w:rFonts w:cs="Arial"/>
                <w:sz w:val="20"/>
                <w:szCs w:val="20"/>
              </w:rPr>
              <w:t xml:space="preserve"> and have potential wider effects on UNDP </w:t>
            </w:r>
            <w:proofErr w:type="spellStart"/>
            <w:r w:rsidR="00686237">
              <w:rPr>
                <w:rFonts w:cs="Arial"/>
                <w:sz w:val="20"/>
                <w:szCs w:val="20"/>
              </w:rPr>
              <w:t>programmes</w:t>
            </w:r>
            <w:proofErr w:type="spellEnd"/>
          </w:p>
          <w:p w:rsidR="00830F71" w:rsidRDefault="00830F71" w:rsidP="00830F71">
            <w:pPr>
              <w:spacing w:after="0"/>
              <w:rPr>
                <w:rFonts w:cs="Arial"/>
                <w:sz w:val="20"/>
                <w:szCs w:val="20"/>
              </w:rPr>
            </w:pPr>
            <w:r w:rsidRPr="004D2095">
              <w:rPr>
                <w:rFonts w:cs="Arial"/>
                <w:sz w:val="20"/>
                <w:szCs w:val="20"/>
              </w:rPr>
              <w:t xml:space="preserve">P = </w:t>
            </w:r>
            <w:r w:rsidR="00915ED4">
              <w:rPr>
                <w:rFonts w:cs="Arial"/>
                <w:sz w:val="20"/>
                <w:szCs w:val="20"/>
              </w:rPr>
              <w:t>3</w:t>
            </w:r>
          </w:p>
          <w:p w:rsidR="00EB680C" w:rsidRPr="00173920" w:rsidRDefault="00830F71" w:rsidP="00915ED4">
            <w:pPr>
              <w:spacing w:after="0"/>
              <w:rPr>
                <w:rFonts w:cs="Arial"/>
                <w:sz w:val="20"/>
                <w:szCs w:val="20"/>
              </w:rPr>
            </w:pPr>
            <w:r>
              <w:rPr>
                <w:rFonts w:cs="Arial"/>
                <w:sz w:val="20"/>
                <w:szCs w:val="20"/>
              </w:rPr>
              <w:t>I</w:t>
            </w:r>
            <w:r w:rsidRPr="00E31945">
              <w:rPr>
                <w:rFonts w:cs="Arial"/>
                <w:sz w:val="20"/>
                <w:szCs w:val="20"/>
              </w:rPr>
              <w:t xml:space="preserve"> =</w:t>
            </w:r>
            <w:r w:rsidR="00915ED4">
              <w:rPr>
                <w:rFonts w:cs="Arial"/>
                <w:sz w:val="20"/>
                <w:szCs w:val="20"/>
              </w:rPr>
              <w:t>5</w:t>
            </w:r>
          </w:p>
        </w:tc>
        <w:tc>
          <w:tcPr>
            <w:tcW w:w="1980" w:type="dxa"/>
          </w:tcPr>
          <w:p w:rsidR="00773E1F" w:rsidRDefault="00173920" w:rsidP="00830F71">
            <w:pPr>
              <w:spacing w:after="0"/>
              <w:rPr>
                <w:rFonts w:cs="Arial"/>
                <w:sz w:val="20"/>
                <w:szCs w:val="20"/>
              </w:rPr>
            </w:pPr>
            <w:r>
              <w:rPr>
                <w:rFonts w:cs="Arial"/>
                <w:sz w:val="20"/>
                <w:szCs w:val="20"/>
              </w:rPr>
              <w:t>Consultation</w:t>
            </w:r>
            <w:r w:rsidR="00773E1F">
              <w:rPr>
                <w:rFonts w:cs="Arial"/>
                <w:sz w:val="20"/>
                <w:szCs w:val="20"/>
              </w:rPr>
              <w:t xml:space="preserve"> with counterpart department (SSID) before submission of transition proposal</w:t>
            </w:r>
            <w:r>
              <w:rPr>
                <w:rFonts w:cs="Arial"/>
                <w:sz w:val="20"/>
                <w:szCs w:val="20"/>
              </w:rPr>
              <w:t xml:space="preserve"> and advocacy to address relevant concerns</w:t>
            </w:r>
          </w:p>
          <w:p w:rsidR="00830F71" w:rsidRPr="007C6B32" w:rsidRDefault="00830F71" w:rsidP="00830F71">
            <w:pPr>
              <w:spacing w:after="0"/>
              <w:rPr>
                <w:rFonts w:cs="Arial"/>
                <w:i/>
                <w:sz w:val="20"/>
                <w:szCs w:val="20"/>
              </w:rPr>
            </w:pPr>
          </w:p>
        </w:tc>
        <w:tc>
          <w:tcPr>
            <w:tcW w:w="1260" w:type="dxa"/>
          </w:tcPr>
          <w:p w:rsidR="00773E1F" w:rsidRDefault="00773E1F" w:rsidP="00830F71">
            <w:pPr>
              <w:spacing w:after="0"/>
              <w:rPr>
                <w:rFonts w:cs="Arial"/>
                <w:i/>
                <w:sz w:val="20"/>
                <w:szCs w:val="20"/>
              </w:rPr>
            </w:pPr>
            <w:r>
              <w:rPr>
                <w:rFonts w:cs="Arial"/>
                <w:sz w:val="20"/>
                <w:szCs w:val="20"/>
              </w:rPr>
              <w:t>MF Specialist</w:t>
            </w:r>
          </w:p>
          <w:p w:rsidR="00830F71" w:rsidRPr="007C6B32" w:rsidRDefault="00830F71" w:rsidP="00830F71">
            <w:pPr>
              <w:spacing w:after="0"/>
              <w:rPr>
                <w:rFonts w:cs="Arial"/>
                <w:i/>
                <w:sz w:val="20"/>
                <w:szCs w:val="20"/>
              </w:rPr>
            </w:pPr>
          </w:p>
        </w:tc>
        <w:tc>
          <w:tcPr>
            <w:tcW w:w="1260" w:type="dxa"/>
          </w:tcPr>
          <w:p w:rsidR="00773E1F" w:rsidRDefault="00773E1F" w:rsidP="00830F71">
            <w:pPr>
              <w:spacing w:after="0"/>
              <w:rPr>
                <w:rFonts w:cs="Arial"/>
                <w:sz w:val="20"/>
                <w:szCs w:val="20"/>
              </w:rPr>
            </w:pPr>
            <w:r>
              <w:rPr>
                <w:rFonts w:cs="Arial"/>
                <w:sz w:val="20"/>
                <w:szCs w:val="20"/>
              </w:rPr>
              <w:t>MF Specialist</w:t>
            </w:r>
          </w:p>
          <w:p w:rsidR="00830F71" w:rsidRPr="007C6B32" w:rsidRDefault="00830F71" w:rsidP="00830F71">
            <w:pPr>
              <w:spacing w:after="0"/>
              <w:rPr>
                <w:rFonts w:cs="Arial"/>
                <w:i/>
                <w:sz w:val="20"/>
                <w:szCs w:val="20"/>
              </w:rPr>
            </w:pPr>
          </w:p>
        </w:tc>
        <w:tc>
          <w:tcPr>
            <w:tcW w:w="1260" w:type="dxa"/>
          </w:tcPr>
          <w:p w:rsidR="0002661A" w:rsidRDefault="005E4ACF" w:rsidP="00830F71">
            <w:pPr>
              <w:spacing w:after="0"/>
              <w:rPr>
                <w:rFonts w:cs="Arial"/>
                <w:sz w:val="20"/>
                <w:szCs w:val="20"/>
              </w:rPr>
            </w:pPr>
            <w:r>
              <w:rPr>
                <w:rFonts w:cs="Arial"/>
                <w:sz w:val="20"/>
                <w:szCs w:val="20"/>
              </w:rPr>
              <w:t xml:space="preserve">Dec </w:t>
            </w:r>
            <w:r w:rsidR="0033739B">
              <w:rPr>
                <w:rFonts w:cs="Arial"/>
                <w:sz w:val="20"/>
                <w:szCs w:val="20"/>
              </w:rPr>
              <w:t>2013</w:t>
            </w:r>
          </w:p>
          <w:p w:rsidR="00830F71" w:rsidRPr="007C6B32" w:rsidRDefault="00830F71" w:rsidP="00830F71">
            <w:pPr>
              <w:spacing w:after="0"/>
              <w:rPr>
                <w:rFonts w:cs="Arial"/>
                <w:i/>
                <w:sz w:val="20"/>
                <w:szCs w:val="20"/>
              </w:rPr>
            </w:pPr>
          </w:p>
        </w:tc>
        <w:tc>
          <w:tcPr>
            <w:tcW w:w="1404" w:type="dxa"/>
          </w:tcPr>
          <w:p w:rsidR="00830F71" w:rsidRPr="0002661A" w:rsidRDefault="00173920" w:rsidP="002742C1">
            <w:pPr>
              <w:spacing w:after="0"/>
              <w:rPr>
                <w:rFonts w:cs="Arial"/>
                <w:sz w:val="20"/>
                <w:szCs w:val="20"/>
              </w:rPr>
            </w:pPr>
            <w:r>
              <w:rPr>
                <w:rFonts w:cs="Arial"/>
                <w:sz w:val="20"/>
                <w:szCs w:val="20"/>
              </w:rPr>
              <w:t>(</w:t>
            </w:r>
            <w:r w:rsidR="002742C1">
              <w:rPr>
                <w:rFonts w:cs="Arial"/>
                <w:sz w:val="20"/>
                <w:szCs w:val="20"/>
              </w:rPr>
              <w:t>Accepted)</w:t>
            </w:r>
          </w:p>
        </w:tc>
      </w:tr>
      <w:tr w:rsidR="002742C1" w:rsidRPr="00A44EC7" w:rsidTr="00523E87">
        <w:trPr>
          <w:jc w:val="center"/>
        </w:trPr>
        <w:tc>
          <w:tcPr>
            <w:tcW w:w="372" w:type="dxa"/>
          </w:tcPr>
          <w:p w:rsidR="002742C1" w:rsidRPr="004D2095" w:rsidRDefault="002742C1" w:rsidP="002742C1">
            <w:pPr>
              <w:spacing w:after="0"/>
              <w:rPr>
                <w:rFonts w:cs="Arial"/>
                <w:sz w:val="20"/>
                <w:szCs w:val="20"/>
              </w:rPr>
            </w:pPr>
            <w:r w:rsidRPr="004D2095">
              <w:rPr>
                <w:rFonts w:cs="Arial"/>
                <w:sz w:val="20"/>
                <w:szCs w:val="20"/>
              </w:rPr>
              <w:t>2</w:t>
            </w:r>
          </w:p>
        </w:tc>
        <w:tc>
          <w:tcPr>
            <w:tcW w:w="1748" w:type="dxa"/>
          </w:tcPr>
          <w:p w:rsidR="002742C1" w:rsidRPr="00915ED4" w:rsidRDefault="002742C1" w:rsidP="002742C1">
            <w:pPr>
              <w:spacing w:after="0"/>
              <w:rPr>
                <w:rFonts w:cs="Arial"/>
                <w:b/>
                <w:sz w:val="20"/>
                <w:szCs w:val="20"/>
              </w:rPr>
            </w:pPr>
            <w:r w:rsidRPr="00915ED4">
              <w:rPr>
                <w:rFonts w:cs="Arial"/>
                <w:b/>
                <w:sz w:val="20"/>
                <w:szCs w:val="20"/>
              </w:rPr>
              <w:t>Delay in transition process</w:t>
            </w:r>
          </w:p>
        </w:tc>
        <w:tc>
          <w:tcPr>
            <w:tcW w:w="1260" w:type="dxa"/>
          </w:tcPr>
          <w:p w:rsidR="002742C1" w:rsidRDefault="002742C1" w:rsidP="002742C1">
            <w:pPr>
              <w:spacing w:after="0"/>
              <w:rPr>
                <w:rFonts w:cs="Arial"/>
                <w:sz w:val="20"/>
                <w:szCs w:val="20"/>
              </w:rPr>
            </w:pPr>
            <w:r>
              <w:rPr>
                <w:rFonts w:cs="Arial"/>
                <w:sz w:val="20"/>
                <w:szCs w:val="20"/>
              </w:rPr>
              <w:t>January 2013</w:t>
            </w:r>
          </w:p>
          <w:p w:rsidR="002742C1" w:rsidRPr="007C6B32" w:rsidRDefault="002742C1" w:rsidP="002742C1">
            <w:pPr>
              <w:spacing w:after="0"/>
              <w:rPr>
                <w:rFonts w:cs="Arial"/>
                <w:i/>
                <w:sz w:val="20"/>
                <w:szCs w:val="20"/>
              </w:rPr>
            </w:pPr>
          </w:p>
        </w:tc>
        <w:tc>
          <w:tcPr>
            <w:tcW w:w="1832" w:type="dxa"/>
          </w:tcPr>
          <w:p w:rsidR="002742C1" w:rsidRPr="004D2095" w:rsidRDefault="002742C1" w:rsidP="002742C1">
            <w:pPr>
              <w:spacing w:after="0"/>
              <w:rPr>
                <w:rFonts w:cs="Arial"/>
                <w:sz w:val="20"/>
                <w:szCs w:val="20"/>
              </w:rPr>
            </w:pPr>
            <w:r w:rsidRPr="004D2095">
              <w:rPr>
                <w:rFonts w:cs="Arial"/>
                <w:sz w:val="20"/>
                <w:szCs w:val="20"/>
              </w:rPr>
              <w:t>Operational</w:t>
            </w:r>
            <w:r>
              <w:rPr>
                <w:rFonts w:cs="Arial"/>
                <w:sz w:val="20"/>
                <w:szCs w:val="20"/>
              </w:rPr>
              <w:t xml:space="preserve"> </w:t>
            </w:r>
          </w:p>
          <w:p w:rsidR="002742C1" w:rsidRPr="004D2095" w:rsidRDefault="002742C1" w:rsidP="002742C1">
            <w:pPr>
              <w:spacing w:after="0"/>
              <w:rPr>
                <w:rFonts w:cs="Arial"/>
                <w:sz w:val="20"/>
                <w:szCs w:val="20"/>
              </w:rPr>
            </w:pPr>
          </w:p>
        </w:tc>
        <w:tc>
          <w:tcPr>
            <w:tcW w:w="2752" w:type="dxa"/>
          </w:tcPr>
          <w:p w:rsidR="002742C1" w:rsidRDefault="002742C1" w:rsidP="002742C1">
            <w:pPr>
              <w:spacing w:after="0"/>
              <w:rPr>
                <w:rFonts w:cs="Arial"/>
                <w:sz w:val="20"/>
                <w:szCs w:val="20"/>
              </w:rPr>
            </w:pPr>
            <w:r>
              <w:rPr>
                <w:rFonts w:cs="Arial"/>
                <w:sz w:val="20"/>
                <w:szCs w:val="20"/>
              </w:rPr>
              <w:t>Delay could also be caused by late response of HQ to clearance requests or procedural issues in implementing the transition agreement</w:t>
            </w:r>
          </w:p>
          <w:p w:rsidR="002742C1" w:rsidRDefault="002742C1" w:rsidP="002742C1">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2</w:t>
            </w:r>
          </w:p>
          <w:p w:rsidR="002742C1" w:rsidRPr="004D2095" w:rsidRDefault="002742C1" w:rsidP="002742C1">
            <w:pPr>
              <w:spacing w:after="0"/>
              <w:rPr>
                <w:rFonts w:cs="Arial"/>
                <w:sz w:val="20"/>
                <w:szCs w:val="20"/>
              </w:rPr>
            </w:pPr>
            <w:r>
              <w:rPr>
                <w:rFonts w:cs="Arial"/>
                <w:sz w:val="20"/>
                <w:szCs w:val="20"/>
              </w:rPr>
              <w:t>I =</w:t>
            </w:r>
            <w:r w:rsidRPr="004D2095">
              <w:rPr>
                <w:rFonts w:cs="Arial"/>
                <w:sz w:val="20"/>
                <w:szCs w:val="20"/>
              </w:rPr>
              <w:t xml:space="preserve"> </w:t>
            </w:r>
            <w:r>
              <w:rPr>
                <w:rFonts w:cs="Arial"/>
                <w:sz w:val="20"/>
                <w:szCs w:val="20"/>
              </w:rPr>
              <w:t>3</w:t>
            </w:r>
          </w:p>
        </w:tc>
        <w:tc>
          <w:tcPr>
            <w:tcW w:w="1980" w:type="dxa"/>
          </w:tcPr>
          <w:p w:rsidR="002742C1" w:rsidRPr="0002661A" w:rsidRDefault="002742C1" w:rsidP="002742C1">
            <w:pPr>
              <w:spacing w:after="0"/>
              <w:rPr>
                <w:rFonts w:cs="Arial"/>
                <w:sz w:val="20"/>
                <w:szCs w:val="20"/>
              </w:rPr>
            </w:pPr>
            <w:r>
              <w:rPr>
                <w:rFonts w:cs="Arial"/>
                <w:sz w:val="20"/>
                <w:szCs w:val="20"/>
              </w:rPr>
              <w:t>Follow up HQ responses on relevant issues and make necessary preparations for implementing the transition agreement in a timely manner</w:t>
            </w:r>
          </w:p>
        </w:tc>
        <w:tc>
          <w:tcPr>
            <w:tcW w:w="1260" w:type="dxa"/>
          </w:tcPr>
          <w:p w:rsidR="002742C1" w:rsidRPr="0002661A" w:rsidRDefault="002742C1" w:rsidP="002742C1">
            <w:pPr>
              <w:spacing w:after="0"/>
              <w:rPr>
                <w:rFonts w:cs="Arial"/>
                <w:sz w:val="20"/>
                <w:szCs w:val="20"/>
              </w:rPr>
            </w:pPr>
            <w:r>
              <w:rPr>
                <w:rFonts w:cs="Arial"/>
                <w:sz w:val="20"/>
                <w:szCs w:val="20"/>
              </w:rPr>
              <w:t>MF Specialist</w:t>
            </w:r>
          </w:p>
        </w:tc>
        <w:tc>
          <w:tcPr>
            <w:tcW w:w="1260" w:type="dxa"/>
          </w:tcPr>
          <w:p w:rsidR="002742C1" w:rsidRPr="0002661A" w:rsidRDefault="002742C1" w:rsidP="002742C1">
            <w:pPr>
              <w:spacing w:after="0"/>
              <w:rPr>
                <w:rFonts w:cs="Arial"/>
                <w:sz w:val="20"/>
                <w:szCs w:val="20"/>
              </w:rPr>
            </w:pPr>
            <w:r>
              <w:rPr>
                <w:rFonts w:cs="Arial"/>
                <w:sz w:val="20"/>
                <w:szCs w:val="20"/>
              </w:rPr>
              <w:t>MF Specialist</w:t>
            </w:r>
          </w:p>
        </w:tc>
        <w:tc>
          <w:tcPr>
            <w:tcW w:w="1260" w:type="dxa"/>
          </w:tcPr>
          <w:p w:rsidR="002742C1" w:rsidRPr="0002661A" w:rsidRDefault="002742C1" w:rsidP="002742C1">
            <w:pPr>
              <w:spacing w:after="0"/>
              <w:rPr>
                <w:rFonts w:cs="Arial"/>
                <w:sz w:val="20"/>
                <w:szCs w:val="20"/>
              </w:rPr>
            </w:pPr>
            <w:r>
              <w:rPr>
                <w:rFonts w:cs="Arial"/>
                <w:sz w:val="20"/>
                <w:szCs w:val="20"/>
              </w:rPr>
              <w:t>Dec 2013</w:t>
            </w:r>
          </w:p>
        </w:tc>
        <w:tc>
          <w:tcPr>
            <w:tcW w:w="1404" w:type="dxa"/>
          </w:tcPr>
          <w:p w:rsidR="002742C1" w:rsidRDefault="002742C1" w:rsidP="002742C1">
            <w:pPr>
              <w:spacing w:after="0"/>
              <w:rPr>
                <w:rFonts w:cs="Arial"/>
                <w:sz w:val="20"/>
                <w:szCs w:val="20"/>
              </w:rPr>
            </w:pPr>
            <w:r>
              <w:rPr>
                <w:rFonts w:cs="Arial"/>
                <w:sz w:val="20"/>
                <w:szCs w:val="20"/>
              </w:rPr>
              <w:t>N</w:t>
            </w:r>
            <w:r w:rsidRPr="004D2095">
              <w:rPr>
                <w:rFonts w:cs="Arial"/>
                <w:sz w:val="20"/>
                <w:szCs w:val="20"/>
              </w:rPr>
              <w:t>o change</w:t>
            </w:r>
          </w:p>
          <w:p w:rsidR="002742C1" w:rsidRPr="0002661A" w:rsidRDefault="002742C1" w:rsidP="002742C1">
            <w:pPr>
              <w:spacing w:after="0"/>
              <w:rPr>
                <w:rFonts w:cs="Arial"/>
                <w:sz w:val="20"/>
                <w:szCs w:val="20"/>
              </w:rPr>
            </w:pPr>
            <w:r>
              <w:rPr>
                <w:rFonts w:cs="Arial"/>
                <w:sz w:val="20"/>
                <w:szCs w:val="20"/>
              </w:rPr>
              <w:t>(in follow up process)</w:t>
            </w:r>
          </w:p>
        </w:tc>
      </w:tr>
      <w:tr w:rsidR="0039572E" w:rsidRPr="00A44EC7" w:rsidTr="00523E87">
        <w:trPr>
          <w:jc w:val="center"/>
        </w:trPr>
        <w:tc>
          <w:tcPr>
            <w:tcW w:w="372" w:type="dxa"/>
          </w:tcPr>
          <w:p w:rsidR="0039572E" w:rsidRPr="004D2095" w:rsidRDefault="0039572E" w:rsidP="00830F71">
            <w:pPr>
              <w:spacing w:after="0"/>
              <w:rPr>
                <w:rFonts w:cs="Arial"/>
                <w:sz w:val="20"/>
                <w:szCs w:val="20"/>
              </w:rPr>
            </w:pPr>
            <w:r w:rsidRPr="004D2095">
              <w:rPr>
                <w:rFonts w:cs="Arial"/>
                <w:sz w:val="20"/>
                <w:szCs w:val="20"/>
              </w:rPr>
              <w:lastRenderedPageBreak/>
              <w:t>3</w:t>
            </w:r>
          </w:p>
        </w:tc>
        <w:tc>
          <w:tcPr>
            <w:tcW w:w="1748" w:type="dxa"/>
          </w:tcPr>
          <w:p w:rsidR="0039572E" w:rsidRDefault="0039572E" w:rsidP="00830F71">
            <w:pPr>
              <w:spacing w:after="0"/>
              <w:rPr>
                <w:rFonts w:cs="Arial"/>
                <w:b/>
                <w:sz w:val="20"/>
                <w:szCs w:val="20"/>
              </w:rPr>
            </w:pPr>
            <w:r w:rsidRPr="00915ED4">
              <w:rPr>
                <w:rFonts w:cs="Arial"/>
                <w:b/>
                <w:sz w:val="20"/>
                <w:szCs w:val="20"/>
              </w:rPr>
              <w:t xml:space="preserve">Insufficient institutional capacity of </w:t>
            </w:r>
            <w:r>
              <w:rPr>
                <w:rFonts w:cs="Arial"/>
                <w:b/>
                <w:sz w:val="20"/>
                <w:szCs w:val="20"/>
              </w:rPr>
              <w:t>organization to which MFP assets are transferred</w:t>
            </w:r>
          </w:p>
          <w:p w:rsidR="0039572E" w:rsidRPr="00915ED4" w:rsidRDefault="0039572E" w:rsidP="00830F71">
            <w:pPr>
              <w:spacing w:after="0"/>
              <w:rPr>
                <w:rFonts w:cs="Arial"/>
                <w:b/>
                <w:sz w:val="20"/>
                <w:szCs w:val="20"/>
              </w:rPr>
            </w:pPr>
          </w:p>
        </w:tc>
        <w:tc>
          <w:tcPr>
            <w:tcW w:w="1260" w:type="dxa"/>
          </w:tcPr>
          <w:p w:rsidR="0039572E" w:rsidRDefault="0039572E" w:rsidP="00281EB2">
            <w:pPr>
              <w:spacing w:after="0"/>
              <w:rPr>
                <w:rFonts w:cs="Arial"/>
                <w:sz w:val="20"/>
                <w:szCs w:val="20"/>
              </w:rPr>
            </w:pPr>
            <w:r>
              <w:rPr>
                <w:rFonts w:cs="Arial"/>
                <w:sz w:val="20"/>
                <w:szCs w:val="20"/>
              </w:rPr>
              <w:t>February 2013</w:t>
            </w:r>
          </w:p>
          <w:p w:rsidR="0039572E" w:rsidRPr="007C6B32" w:rsidRDefault="0039572E" w:rsidP="00281EB2">
            <w:pPr>
              <w:spacing w:after="0"/>
              <w:rPr>
                <w:rFonts w:cs="Arial"/>
                <w:i/>
                <w:sz w:val="20"/>
                <w:szCs w:val="20"/>
              </w:rPr>
            </w:pPr>
          </w:p>
        </w:tc>
        <w:tc>
          <w:tcPr>
            <w:tcW w:w="1832" w:type="dxa"/>
          </w:tcPr>
          <w:p w:rsidR="0039572E" w:rsidRPr="004D2095" w:rsidRDefault="0039572E" w:rsidP="00C82268">
            <w:pPr>
              <w:spacing w:after="0"/>
              <w:rPr>
                <w:rFonts w:cs="Arial"/>
                <w:sz w:val="20"/>
                <w:szCs w:val="20"/>
              </w:rPr>
            </w:pPr>
            <w:r w:rsidRPr="004D2095">
              <w:rPr>
                <w:rFonts w:cs="Arial"/>
                <w:sz w:val="20"/>
                <w:szCs w:val="20"/>
              </w:rPr>
              <w:t>Organizational</w:t>
            </w:r>
          </w:p>
          <w:p w:rsidR="0039572E" w:rsidRPr="004D2095" w:rsidRDefault="0039572E" w:rsidP="00830F71">
            <w:pPr>
              <w:spacing w:after="0"/>
              <w:rPr>
                <w:rFonts w:cs="Arial"/>
                <w:sz w:val="20"/>
                <w:szCs w:val="20"/>
              </w:rPr>
            </w:pPr>
          </w:p>
        </w:tc>
        <w:tc>
          <w:tcPr>
            <w:tcW w:w="2752" w:type="dxa"/>
          </w:tcPr>
          <w:p w:rsidR="0039572E" w:rsidRDefault="0039572E" w:rsidP="00915ED4">
            <w:pPr>
              <w:spacing w:after="0"/>
              <w:rPr>
                <w:rFonts w:cs="Arial"/>
                <w:sz w:val="20"/>
                <w:szCs w:val="20"/>
              </w:rPr>
            </w:pPr>
            <w:r>
              <w:rPr>
                <w:rFonts w:cs="Arial"/>
                <w:sz w:val="20"/>
                <w:szCs w:val="20"/>
              </w:rPr>
              <w:t xml:space="preserve">If the </w:t>
            </w:r>
            <w:r w:rsidRPr="0039572E">
              <w:rPr>
                <w:rFonts w:cs="Arial"/>
                <w:sz w:val="20"/>
                <w:szCs w:val="20"/>
              </w:rPr>
              <w:t>organization to which MFP assets are transferred</w:t>
            </w:r>
            <w:r>
              <w:rPr>
                <w:rFonts w:cs="Arial"/>
                <w:sz w:val="20"/>
                <w:szCs w:val="20"/>
              </w:rPr>
              <w:t xml:space="preserve"> is unable to manage these properly, this would impact future sustainability and reputation of the project.</w:t>
            </w:r>
          </w:p>
          <w:p w:rsidR="0039572E" w:rsidRDefault="0039572E" w:rsidP="00915ED4">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2</w:t>
            </w:r>
          </w:p>
          <w:p w:rsidR="0039572E" w:rsidRPr="004D2095" w:rsidRDefault="0039572E" w:rsidP="00915ED4">
            <w:pPr>
              <w:spacing w:after="0"/>
              <w:rPr>
                <w:rFonts w:cs="Arial"/>
                <w:sz w:val="20"/>
                <w:szCs w:val="20"/>
              </w:rPr>
            </w:pPr>
            <w:r>
              <w:rPr>
                <w:rFonts w:cs="Arial"/>
                <w:sz w:val="20"/>
                <w:szCs w:val="20"/>
              </w:rPr>
              <w:t>I =</w:t>
            </w:r>
            <w:r w:rsidRPr="004D2095">
              <w:rPr>
                <w:rFonts w:cs="Arial"/>
                <w:sz w:val="20"/>
                <w:szCs w:val="20"/>
              </w:rPr>
              <w:t xml:space="preserve"> </w:t>
            </w:r>
            <w:r>
              <w:rPr>
                <w:rFonts w:cs="Arial"/>
                <w:sz w:val="20"/>
                <w:szCs w:val="20"/>
              </w:rPr>
              <w:t>4</w:t>
            </w:r>
          </w:p>
        </w:tc>
        <w:tc>
          <w:tcPr>
            <w:tcW w:w="1980" w:type="dxa"/>
          </w:tcPr>
          <w:p w:rsidR="0039572E" w:rsidRPr="0002661A" w:rsidRDefault="00577204" w:rsidP="0002661A">
            <w:pPr>
              <w:spacing w:after="0"/>
              <w:rPr>
                <w:rFonts w:cs="Arial"/>
                <w:sz w:val="20"/>
                <w:szCs w:val="20"/>
              </w:rPr>
            </w:pPr>
            <w:r>
              <w:rPr>
                <w:rFonts w:cs="Arial"/>
                <w:sz w:val="20"/>
                <w:szCs w:val="20"/>
              </w:rPr>
              <w:t xml:space="preserve">Appropriate assessment of the </w:t>
            </w:r>
            <w:r w:rsidRPr="00577204">
              <w:rPr>
                <w:rFonts w:cs="Arial"/>
                <w:sz w:val="20"/>
                <w:szCs w:val="20"/>
              </w:rPr>
              <w:t xml:space="preserve">organization to which MFP assets are </w:t>
            </w:r>
            <w:r>
              <w:rPr>
                <w:rFonts w:cs="Arial"/>
                <w:sz w:val="20"/>
                <w:szCs w:val="20"/>
              </w:rPr>
              <w:t xml:space="preserve">to be </w:t>
            </w:r>
            <w:r w:rsidRPr="00577204">
              <w:rPr>
                <w:rFonts w:cs="Arial"/>
                <w:sz w:val="20"/>
                <w:szCs w:val="20"/>
              </w:rPr>
              <w:t>transferred</w:t>
            </w:r>
          </w:p>
        </w:tc>
        <w:tc>
          <w:tcPr>
            <w:tcW w:w="1260" w:type="dxa"/>
          </w:tcPr>
          <w:p w:rsidR="0039572E" w:rsidRPr="0002661A" w:rsidRDefault="0039572E" w:rsidP="00830F71">
            <w:pPr>
              <w:spacing w:after="0"/>
              <w:rPr>
                <w:rFonts w:cs="Arial"/>
                <w:sz w:val="20"/>
                <w:szCs w:val="20"/>
              </w:rPr>
            </w:pPr>
            <w:r>
              <w:rPr>
                <w:rFonts w:cs="Arial"/>
                <w:sz w:val="20"/>
                <w:szCs w:val="20"/>
              </w:rPr>
              <w:t>MF Specialist</w:t>
            </w:r>
          </w:p>
        </w:tc>
        <w:tc>
          <w:tcPr>
            <w:tcW w:w="1260" w:type="dxa"/>
          </w:tcPr>
          <w:p w:rsidR="0039572E" w:rsidRPr="0002661A" w:rsidRDefault="0039572E" w:rsidP="00830F71">
            <w:pPr>
              <w:spacing w:after="0"/>
              <w:rPr>
                <w:rFonts w:cs="Arial"/>
                <w:sz w:val="20"/>
                <w:szCs w:val="20"/>
              </w:rPr>
            </w:pPr>
            <w:r>
              <w:rPr>
                <w:rFonts w:cs="Arial"/>
                <w:sz w:val="20"/>
                <w:szCs w:val="20"/>
              </w:rPr>
              <w:t>MF Specialist</w:t>
            </w:r>
          </w:p>
        </w:tc>
        <w:tc>
          <w:tcPr>
            <w:tcW w:w="1260" w:type="dxa"/>
          </w:tcPr>
          <w:p w:rsidR="0039572E" w:rsidRPr="0002661A" w:rsidRDefault="005E4ACF" w:rsidP="00830F71">
            <w:pPr>
              <w:spacing w:after="0"/>
              <w:rPr>
                <w:rFonts w:cs="Arial"/>
                <w:sz w:val="20"/>
                <w:szCs w:val="20"/>
              </w:rPr>
            </w:pPr>
            <w:r>
              <w:rPr>
                <w:rFonts w:cs="Arial"/>
                <w:sz w:val="20"/>
                <w:szCs w:val="20"/>
              </w:rPr>
              <w:t xml:space="preserve">Dec </w:t>
            </w:r>
            <w:r w:rsidR="0039572E">
              <w:rPr>
                <w:rFonts w:cs="Arial"/>
                <w:sz w:val="20"/>
                <w:szCs w:val="20"/>
              </w:rPr>
              <w:t>2013</w:t>
            </w:r>
          </w:p>
        </w:tc>
        <w:tc>
          <w:tcPr>
            <w:tcW w:w="1404" w:type="dxa"/>
          </w:tcPr>
          <w:p w:rsidR="005E4ACF" w:rsidRPr="0002661A" w:rsidRDefault="005E4ACF" w:rsidP="00E612B2">
            <w:pPr>
              <w:spacing w:after="0"/>
              <w:rPr>
                <w:rFonts w:cs="Arial"/>
                <w:sz w:val="20"/>
                <w:szCs w:val="20"/>
              </w:rPr>
            </w:pPr>
            <w:r>
              <w:rPr>
                <w:rFonts w:cs="Arial"/>
                <w:sz w:val="20"/>
                <w:szCs w:val="20"/>
              </w:rPr>
              <w:t xml:space="preserve">Assets </w:t>
            </w:r>
            <w:r w:rsidR="00E612B2">
              <w:rPr>
                <w:rFonts w:cs="Arial"/>
                <w:sz w:val="20"/>
                <w:szCs w:val="20"/>
              </w:rPr>
              <w:t>Valuation</w:t>
            </w:r>
            <w:r>
              <w:rPr>
                <w:rFonts w:cs="Arial"/>
                <w:sz w:val="20"/>
                <w:szCs w:val="20"/>
              </w:rPr>
              <w:t xml:space="preserve"> </w:t>
            </w:r>
            <w:r w:rsidR="00E612B2">
              <w:rPr>
                <w:rFonts w:cs="Arial"/>
                <w:sz w:val="20"/>
                <w:szCs w:val="20"/>
              </w:rPr>
              <w:t>Exercise</w:t>
            </w:r>
            <w:r>
              <w:rPr>
                <w:rFonts w:cs="Arial"/>
                <w:sz w:val="20"/>
                <w:szCs w:val="20"/>
              </w:rPr>
              <w:t xml:space="preserve"> </w:t>
            </w:r>
            <w:r w:rsidR="00844D0B">
              <w:rPr>
                <w:rFonts w:cs="Arial"/>
                <w:sz w:val="20"/>
                <w:szCs w:val="20"/>
              </w:rPr>
              <w:t xml:space="preserve">completed and </w:t>
            </w:r>
            <w:r>
              <w:rPr>
                <w:rFonts w:cs="Arial"/>
                <w:sz w:val="20"/>
                <w:szCs w:val="20"/>
              </w:rPr>
              <w:t>showed</w:t>
            </w:r>
            <w:r w:rsidR="007B16A3">
              <w:t xml:space="preserve"> </w:t>
            </w:r>
            <w:r w:rsidR="00844D0B">
              <w:t xml:space="preserve">that </w:t>
            </w:r>
            <w:r w:rsidR="007B16A3" w:rsidRPr="007B16A3">
              <w:rPr>
                <w:rFonts w:cs="Arial"/>
                <w:sz w:val="20"/>
                <w:szCs w:val="20"/>
              </w:rPr>
              <w:t xml:space="preserve">PACT MFP has a strong senior management and middle management team. </w:t>
            </w:r>
          </w:p>
        </w:tc>
      </w:tr>
    </w:tbl>
    <w:p w:rsidR="00830F71" w:rsidRDefault="00830F71" w:rsidP="00830F71">
      <w:pPr>
        <w:spacing w:after="0"/>
        <w:jc w:val="both"/>
        <w:rPr>
          <w:rFonts w:cstheme="minorHAnsi"/>
          <w:sz w:val="24"/>
        </w:rPr>
      </w:pPr>
    </w:p>
    <w:p w:rsidR="00384FFC" w:rsidRDefault="00384FFC" w:rsidP="00384FFC">
      <w:pPr>
        <w:spacing w:after="0"/>
        <w:ind w:firstLine="720"/>
        <w:jc w:val="both"/>
        <w:rPr>
          <w:rFonts w:cstheme="minorHAnsi"/>
          <w:sz w:val="24"/>
        </w:rPr>
      </w:pPr>
      <w:r w:rsidRPr="00384FFC">
        <w:rPr>
          <w:rFonts w:cstheme="minorHAnsi"/>
          <w:sz w:val="24"/>
          <w:u w:val="single"/>
        </w:rPr>
        <w:t>Project Issues Log:</w:t>
      </w:r>
      <w:r>
        <w:rPr>
          <w:rFonts w:cstheme="minorHAnsi"/>
          <w:sz w:val="24"/>
        </w:rPr>
        <w:t xml:space="preserve"> </w:t>
      </w:r>
      <w:r w:rsidRPr="00384FFC">
        <w:rPr>
          <w:rFonts w:cstheme="minorHAnsi"/>
          <w:i/>
        </w:rPr>
        <w:t xml:space="preserve">Please integrate the latest project </w:t>
      </w:r>
      <w:r>
        <w:rPr>
          <w:rFonts w:cstheme="minorHAnsi"/>
          <w:i/>
        </w:rPr>
        <w:t>issues</w:t>
      </w:r>
      <w:r w:rsidRPr="00384FFC">
        <w:rPr>
          <w:rFonts w:cstheme="minorHAnsi"/>
          <w:i/>
        </w:rPr>
        <w:t xml:space="preserve"> log (from previous quarter) and update as relevant</w:t>
      </w:r>
      <w:r>
        <w:rPr>
          <w:rFonts w:cstheme="minorHAnsi"/>
          <w:i/>
        </w:rPr>
        <w:t xml:space="preserve"> – or if this the first QPR of the project, fill in the below template</w:t>
      </w: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620"/>
        <w:gridCol w:w="1260"/>
        <w:gridCol w:w="1800"/>
        <w:gridCol w:w="2520"/>
        <w:gridCol w:w="2520"/>
        <w:gridCol w:w="1260"/>
        <w:gridCol w:w="1260"/>
        <w:gridCol w:w="1260"/>
        <w:gridCol w:w="1206"/>
      </w:tblGrid>
      <w:tr w:rsidR="00384FFC" w:rsidRPr="00A44EC7" w:rsidTr="00E612B2">
        <w:trPr>
          <w:jc w:val="center"/>
        </w:trPr>
        <w:tc>
          <w:tcPr>
            <w:tcW w:w="372" w:type="dxa"/>
            <w:shd w:val="clear" w:color="auto" w:fill="FFCC00"/>
          </w:tcPr>
          <w:p w:rsidR="00384FFC" w:rsidRPr="00A44EC7" w:rsidRDefault="00384FFC" w:rsidP="00384FFC">
            <w:pPr>
              <w:spacing w:after="0"/>
              <w:jc w:val="center"/>
              <w:rPr>
                <w:rFonts w:cs="Arial"/>
                <w:b/>
                <w:sz w:val="24"/>
              </w:rPr>
            </w:pPr>
            <w:r w:rsidRPr="00A44EC7">
              <w:rPr>
                <w:rFonts w:cs="Arial"/>
                <w:b/>
                <w:sz w:val="24"/>
              </w:rPr>
              <w:t>#</w:t>
            </w:r>
          </w:p>
        </w:tc>
        <w:tc>
          <w:tcPr>
            <w:tcW w:w="1620" w:type="dxa"/>
            <w:shd w:val="clear" w:color="auto" w:fill="FFCC00"/>
          </w:tcPr>
          <w:p w:rsidR="00384FFC" w:rsidRPr="001D0F8F" w:rsidRDefault="00384FFC" w:rsidP="00384FFC">
            <w:pPr>
              <w:spacing w:after="0"/>
              <w:jc w:val="center"/>
              <w:rPr>
                <w:rFonts w:cs="Arial"/>
                <w:b/>
                <w:szCs w:val="20"/>
              </w:rPr>
            </w:pPr>
            <w:r w:rsidRPr="001D0F8F">
              <w:rPr>
                <w:rFonts w:cs="Arial"/>
                <w:b/>
                <w:szCs w:val="20"/>
              </w:rPr>
              <w:t>Description</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Date Identified</w:t>
            </w:r>
          </w:p>
        </w:tc>
        <w:tc>
          <w:tcPr>
            <w:tcW w:w="1800" w:type="dxa"/>
            <w:shd w:val="clear" w:color="auto" w:fill="FFCC00"/>
          </w:tcPr>
          <w:p w:rsidR="00384FFC" w:rsidRPr="001D0F8F" w:rsidRDefault="00384FFC" w:rsidP="00384FFC">
            <w:pPr>
              <w:spacing w:after="0"/>
              <w:jc w:val="center"/>
              <w:rPr>
                <w:rFonts w:cs="Arial"/>
                <w:b/>
                <w:szCs w:val="20"/>
              </w:rPr>
            </w:pPr>
            <w:r>
              <w:rPr>
                <w:rFonts w:cs="Arial"/>
                <w:b/>
                <w:szCs w:val="20"/>
              </w:rPr>
              <w:t>Type</w:t>
            </w:r>
          </w:p>
        </w:tc>
        <w:tc>
          <w:tcPr>
            <w:tcW w:w="2520" w:type="dxa"/>
            <w:shd w:val="clear" w:color="auto" w:fill="FFCC00"/>
          </w:tcPr>
          <w:p w:rsidR="00384FFC" w:rsidRPr="001D0F8F" w:rsidRDefault="00384FFC" w:rsidP="00384FFC">
            <w:pPr>
              <w:spacing w:after="0"/>
              <w:jc w:val="center"/>
              <w:rPr>
                <w:rFonts w:cs="Arial"/>
                <w:b/>
                <w:szCs w:val="20"/>
              </w:rPr>
            </w:pPr>
            <w:r w:rsidRPr="001D0F8F">
              <w:rPr>
                <w:rFonts w:cs="Arial"/>
                <w:b/>
                <w:szCs w:val="20"/>
              </w:rPr>
              <w:t>Impact &amp;</w:t>
            </w:r>
          </w:p>
          <w:p w:rsidR="00384FFC" w:rsidRPr="001D0F8F" w:rsidRDefault="00384FFC" w:rsidP="00384FFC">
            <w:pPr>
              <w:spacing w:after="0"/>
              <w:jc w:val="center"/>
              <w:rPr>
                <w:rFonts w:cs="Arial"/>
                <w:b/>
                <w:szCs w:val="20"/>
              </w:rPr>
            </w:pPr>
            <w:r>
              <w:rPr>
                <w:rFonts w:cs="Arial"/>
                <w:b/>
                <w:szCs w:val="20"/>
              </w:rPr>
              <w:t>Priority</w:t>
            </w:r>
          </w:p>
        </w:tc>
        <w:tc>
          <w:tcPr>
            <w:tcW w:w="2520" w:type="dxa"/>
            <w:shd w:val="clear" w:color="auto" w:fill="FFCC00"/>
          </w:tcPr>
          <w:p w:rsidR="00384FFC" w:rsidRPr="001D0F8F" w:rsidRDefault="00384FFC" w:rsidP="00384FFC">
            <w:pPr>
              <w:spacing w:after="0"/>
              <w:jc w:val="cente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Owner</w:t>
            </w:r>
          </w:p>
        </w:tc>
        <w:tc>
          <w:tcPr>
            <w:tcW w:w="1260" w:type="dxa"/>
            <w:shd w:val="clear" w:color="auto" w:fill="FFCC00"/>
          </w:tcPr>
          <w:p w:rsidR="00384FFC" w:rsidRPr="001D0F8F" w:rsidRDefault="00384FFC" w:rsidP="00384FFC">
            <w:pPr>
              <w:spacing w:after="0"/>
              <w:jc w:val="center"/>
              <w:rPr>
                <w:rFonts w:cs="Arial"/>
                <w:b/>
                <w:szCs w:val="20"/>
              </w:rPr>
            </w:pPr>
            <w:r>
              <w:rPr>
                <w:rFonts w:cs="Arial"/>
                <w:b/>
                <w:szCs w:val="20"/>
              </w:rPr>
              <w:t>Submitted, updated by</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Last Update</w:t>
            </w:r>
          </w:p>
        </w:tc>
        <w:tc>
          <w:tcPr>
            <w:tcW w:w="1206" w:type="dxa"/>
            <w:shd w:val="clear" w:color="auto" w:fill="FFCC00"/>
          </w:tcPr>
          <w:p w:rsidR="00384FFC" w:rsidRPr="001D0F8F" w:rsidRDefault="00384FFC" w:rsidP="00384FFC">
            <w:pPr>
              <w:spacing w:after="0"/>
              <w:jc w:val="center"/>
              <w:rPr>
                <w:rFonts w:cs="Arial"/>
                <w:b/>
                <w:szCs w:val="20"/>
              </w:rPr>
            </w:pPr>
            <w:r w:rsidRPr="001D0F8F">
              <w:rPr>
                <w:rFonts w:cs="Arial"/>
                <w:b/>
                <w:szCs w:val="20"/>
              </w:rPr>
              <w:t>Status</w:t>
            </w:r>
          </w:p>
        </w:tc>
      </w:tr>
      <w:tr w:rsidR="00384FFC" w:rsidRPr="00FC0634" w:rsidTr="00E612B2">
        <w:trPr>
          <w:jc w:val="center"/>
        </w:trPr>
        <w:tc>
          <w:tcPr>
            <w:tcW w:w="372" w:type="dxa"/>
          </w:tcPr>
          <w:p w:rsidR="00384FFC" w:rsidRPr="00FC0634" w:rsidRDefault="00384FFC" w:rsidP="00384FFC">
            <w:pPr>
              <w:spacing w:after="0"/>
              <w:rPr>
                <w:rFonts w:cs="Arial"/>
                <w:sz w:val="20"/>
                <w:szCs w:val="20"/>
              </w:rPr>
            </w:pPr>
            <w:r w:rsidRPr="00FC0634">
              <w:rPr>
                <w:rFonts w:cs="Arial"/>
                <w:sz w:val="20"/>
                <w:szCs w:val="20"/>
              </w:rPr>
              <w:t>2</w:t>
            </w:r>
          </w:p>
        </w:tc>
        <w:tc>
          <w:tcPr>
            <w:tcW w:w="1620" w:type="dxa"/>
          </w:tcPr>
          <w:p w:rsidR="00384FFC" w:rsidRDefault="00A30CD9" w:rsidP="00384FFC">
            <w:pPr>
              <w:spacing w:after="0"/>
              <w:rPr>
                <w:rFonts w:cs="Arial"/>
                <w:b/>
                <w:sz w:val="20"/>
                <w:szCs w:val="20"/>
              </w:rPr>
            </w:pPr>
            <w:r>
              <w:rPr>
                <w:rFonts w:cs="Arial"/>
                <w:b/>
                <w:sz w:val="20"/>
                <w:szCs w:val="20"/>
              </w:rPr>
              <w:t>Identification</w:t>
            </w:r>
            <w:r w:rsidR="002C5036" w:rsidRPr="00FC0634">
              <w:rPr>
                <w:rFonts w:cs="Arial"/>
                <w:b/>
                <w:sz w:val="20"/>
                <w:szCs w:val="20"/>
              </w:rPr>
              <w:t xml:space="preserve"> of transition strategy with donors</w:t>
            </w:r>
          </w:p>
          <w:p w:rsidR="002C7991" w:rsidRPr="00FC0634" w:rsidRDefault="002C7991" w:rsidP="00384FFC">
            <w:pPr>
              <w:spacing w:after="0"/>
              <w:rPr>
                <w:rFonts w:cs="Arial"/>
                <w:b/>
                <w:sz w:val="20"/>
                <w:szCs w:val="20"/>
              </w:rPr>
            </w:pPr>
          </w:p>
        </w:tc>
        <w:tc>
          <w:tcPr>
            <w:tcW w:w="1260" w:type="dxa"/>
          </w:tcPr>
          <w:p w:rsidR="00384FFC" w:rsidRPr="00FC0634" w:rsidRDefault="002742C1" w:rsidP="00384FFC">
            <w:pPr>
              <w:spacing w:after="0"/>
              <w:rPr>
                <w:rFonts w:cs="Arial"/>
                <w:sz w:val="20"/>
                <w:szCs w:val="20"/>
              </w:rPr>
            </w:pPr>
            <w:r>
              <w:rPr>
                <w:rFonts w:cs="Arial"/>
                <w:sz w:val="20"/>
                <w:szCs w:val="20"/>
              </w:rPr>
              <w:t>March</w:t>
            </w:r>
            <w:r w:rsidR="00DF495B" w:rsidRPr="00FC0634">
              <w:rPr>
                <w:rFonts w:cs="Arial"/>
                <w:sz w:val="20"/>
                <w:szCs w:val="20"/>
              </w:rPr>
              <w:t xml:space="preserve"> 2013</w:t>
            </w:r>
          </w:p>
        </w:tc>
        <w:tc>
          <w:tcPr>
            <w:tcW w:w="1800" w:type="dxa"/>
          </w:tcPr>
          <w:p w:rsidR="00384FFC" w:rsidRPr="00FC0634" w:rsidRDefault="00A30CD9" w:rsidP="00F306A1">
            <w:pPr>
              <w:spacing w:after="0"/>
              <w:rPr>
                <w:rFonts w:cs="Arial"/>
                <w:sz w:val="20"/>
                <w:szCs w:val="20"/>
              </w:rPr>
            </w:pPr>
            <w:r>
              <w:rPr>
                <w:rFonts w:cs="Arial"/>
                <w:sz w:val="20"/>
                <w:szCs w:val="20"/>
              </w:rPr>
              <w:t>Other</w:t>
            </w:r>
          </w:p>
        </w:tc>
        <w:tc>
          <w:tcPr>
            <w:tcW w:w="2520" w:type="dxa"/>
          </w:tcPr>
          <w:p w:rsidR="0090452B" w:rsidRDefault="00A30CD9" w:rsidP="00384FFC">
            <w:pPr>
              <w:spacing w:after="0"/>
              <w:rPr>
                <w:rFonts w:cs="Arial"/>
                <w:sz w:val="20"/>
                <w:szCs w:val="20"/>
              </w:rPr>
            </w:pPr>
            <w:r>
              <w:rPr>
                <w:rFonts w:cs="Arial"/>
                <w:sz w:val="20"/>
                <w:szCs w:val="20"/>
              </w:rPr>
              <w:t>Discussions with donors have resulted in a draft strategy, however this still needs to be accepted by government counterpart and is dependent on the selected IP providing the required</w:t>
            </w:r>
            <w:r w:rsidR="00915563">
              <w:rPr>
                <w:rFonts w:cs="Arial"/>
                <w:sz w:val="20"/>
                <w:szCs w:val="20"/>
              </w:rPr>
              <w:t xml:space="preserve"> deliverables</w:t>
            </w:r>
          </w:p>
          <w:p w:rsidR="0090452B" w:rsidRDefault="0090452B" w:rsidP="00384FFC">
            <w:pPr>
              <w:spacing w:after="0"/>
              <w:rPr>
                <w:rFonts w:cs="Arial"/>
                <w:sz w:val="20"/>
                <w:szCs w:val="20"/>
              </w:rPr>
            </w:pPr>
          </w:p>
          <w:p w:rsidR="00384FFC" w:rsidRPr="00FC0634" w:rsidRDefault="00384FFC" w:rsidP="00384FFC">
            <w:pPr>
              <w:spacing w:after="0"/>
              <w:rPr>
                <w:rFonts w:cs="Arial"/>
                <w:sz w:val="20"/>
                <w:szCs w:val="20"/>
              </w:rPr>
            </w:pPr>
            <w:r w:rsidRPr="00FC0634">
              <w:rPr>
                <w:rFonts w:cs="Arial"/>
                <w:sz w:val="20"/>
                <w:szCs w:val="20"/>
              </w:rPr>
              <w:t>Priority =</w:t>
            </w:r>
            <w:r w:rsidR="00DF495B" w:rsidRPr="00FC0634">
              <w:rPr>
                <w:rFonts w:cs="Arial"/>
                <w:sz w:val="20"/>
                <w:szCs w:val="20"/>
              </w:rPr>
              <w:t xml:space="preserve"> 4</w:t>
            </w:r>
          </w:p>
        </w:tc>
        <w:tc>
          <w:tcPr>
            <w:tcW w:w="2520" w:type="dxa"/>
          </w:tcPr>
          <w:p w:rsidR="00384FFC" w:rsidRPr="00FC0634" w:rsidRDefault="00A30CD9" w:rsidP="00384FFC">
            <w:pPr>
              <w:spacing w:after="0"/>
              <w:rPr>
                <w:rFonts w:cs="Arial"/>
                <w:sz w:val="20"/>
                <w:szCs w:val="20"/>
              </w:rPr>
            </w:pPr>
            <w:r>
              <w:rPr>
                <w:rFonts w:cs="Arial"/>
                <w:sz w:val="20"/>
                <w:szCs w:val="20"/>
              </w:rPr>
              <w:t>Continued consultation with all stakeholders</w:t>
            </w:r>
            <w:r w:rsidR="00915563">
              <w:rPr>
                <w:rFonts w:cs="Arial"/>
                <w:sz w:val="20"/>
                <w:szCs w:val="20"/>
              </w:rPr>
              <w:t xml:space="preserve"> and coordination with IP</w:t>
            </w:r>
          </w:p>
        </w:tc>
        <w:tc>
          <w:tcPr>
            <w:tcW w:w="1260" w:type="dxa"/>
          </w:tcPr>
          <w:p w:rsidR="00384FFC" w:rsidRPr="00FC0634" w:rsidRDefault="00DF495B" w:rsidP="00384FFC">
            <w:pPr>
              <w:spacing w:after="0"/>
              <w:rPr>
                <w:rFonts w:cs="Arial"/>
                <w:sz w:val="20"/>
                <w:szCs w:val="20"/>
              </w:rPr>
            </w:pPr>
            <w:r w:rsidRPr="00FC0634">
              <w:rPr>
                <w:rFonts w:cs="Arial"/>
                <w:sz w:val="20"/>
                <w:szCs w:val="20"/>
              </w:rPr>
              <w:t>MF Specialist</w:t>
            </w:r>
          </w:p>
        </w:tc>
        <w:tc>
          <w:tcPr>
            <w:tcW w:w="1260" w:type="dxa"/>
          </w:tcPr>
          <w:p w:rsidR="00384FFC" w:rsidRPr="00FC0634" w:rsidRDefault="00DF495B" w:rsidP="00384FFC">
            <w:pPr>
              <w:spacing w:after="0"/>
              <w:rPr>
                <w:rFonts w:cs="Arial"/>
                <w:sz w:val="20"/>
                <w:szCs w:val="20"/>
              </w:rPr>
            </w:pPr>
            <w:r w:rsidRPr="00FC0634">
              <w:rPr>
                <w:rFonts w:cs="Arial"/>
                <w:sz w:val="20"/>
                <w:szCs w:val="20"/>
              </w:rPr>
              <w:t>MF Specialist</w:t>
            </w:r>
          </w:p>
        </w:tc>
        <w:tc>
          <w:tcPr>
            <w:tcW w:w="1260" w:type="dxa"/>
          </w:tcPr>
          <w:p w:rsidR="00384FFC" w:rsidRPr="00FC0634" w:rsidRDefault="005E4ACF" w:rsidP="005E4ACF">
            <w:pPr>
              <w:spacing w:after="0"/>
              <w:rPr>
                <w:rFonts w:cs="Arial"/>
                <w:sz w:val="20"/>
                <w:szCs w:val="20"/>
              </w:rPr>
            </w:pPr>
            <w:r>
              <w:rPr>
                <w:rFonts w:cs="Arial"/>
                <w:sz w:val="20"/>
                <w:szCs w:val="20"/>
              </w:rPr>
              <w:t xml:space="preserve">Dec 2013 </w:t>
            </w:r>
          </w:p>
        </w:tc>
        <w:tc>
          <w:tcPr>
            <w:tcW w:w="1206" w:type="dxa"/>
          </w:tcPr>
          <w:p w:rsidR="00384FFC" w:rsidRDefault="00AB2E9F" w:rsidP="00384FFC">
            <w:pPr>
              <w:spacing w:after="0"/>
              <w:rPr>
                <w:rFonts w:cs="Arial"/>
                <w:sz w:val="20"/>
                <w:szCs w:val="20"/>
              </w:rPr>
            </w:pPr>
            <w:r>
              <w:rPr>
                <w:rFonts w:cs="Arial"/>
                <w:sz w:val="20"/>
                <w:szCs w:val="20"/>
              </w:rPr>
              <w:t>C</w:t>
            </w:r>
            <w:r w:rsidR="00437C5D">
              <w:rPr>
                <w:rFonts w:cs="Arial"/>
                <w:sz w:val="20"/>
                <w:szCs w:val="20"/>
              </w:rPr>
              <w:t>ompleted</w:t>
            </w:r>
            <w:r w:rsidR="002742C1">
              <w:rPr>
                <w:rFonts w:cs="Arial"/>
                <w:sz w:val="20"/>
                <w:szCs w:val="20"/>
              </w:rPr>
              <w:t xml:space="preserve"> as government accepted </w:t>
            </w:r>
            <w:r w:rsidR="00844D0B">
              <w:rPr>
                <w:rFonts w:cs="Arial"/>
                <w:sz w:val="20"/>
                <w:szCs w:val="20"/>
              </w:rPr>
              <w:t>the transition proposal in November 2013.</w:t>
            </w:r>
          </w:p>
          <w:p w:rsidR="005E4ACF" w:rsidRPr="00FC0634" w:rsidRDefault="005E4ACF" w:rsidP="00384FFC">
            <w:pPr>
              <w:spacing w:after="0"/>
              <w:rPr>
                <w:rFonts w:cs="Arial"/>
                <w:sz w:val="20"/>
                <w:szCs w:val="20"/>
              </w:rPr>
            </w:pPr>
          </w:p>
        </w:tc>
      </w:tr>
    </w:tbl>
    <w:p w:rsidR="00384FFC" w:rsidRDefault="00384FFC" w:rsidP="00384FFC">
      <w:pPr>
        <w:spacing w:after="0"/>
        <w:jc w:val="both"/>
        <w:rPr>
          <w:rFonts w:cstheme="minorHAnsi"/>
          <w:sz w:val="24"/>
        </w:rPr>
      </w:pPr>
    </w:p>
    <w:p w:rsidR="00D076DD" w:rsidRDefault="00D076DD" w:rsidP="00384FFC">
      <w:pPr>
        <w:spacing w:after="0"/>
        <w:jc w:val="both"/>
        <w:rPr>
          <w:rFonts w:cstheme="minorHAnsi"/>
          <w:sz w:val="24"/>
        </w:rPr>
        <w:sectPr w:rsidR="00D076DD" w:rsidSect="00523E87">
          <w:footerReference w:type="default" r:id="rId8"/>
          <w:pgSz w:w="16839" w:h="11907" w:orient="landscape" w:code="9"/>
          <w:pgMar w:top="1134" w:right="1361" w:bottom="1134" w:left="1361" w:header="720" w:footer="720" w:gutter="0"/>
          <w:cols w:space="720"/>
          <w:docGrid w:linePitch="360"/>
        </w:sectPr>
      </w:pPr>
    </w:p>
    <w:p w:rsidR="00100D3C" w:rsidRPr="00100D3C" w:rsidRDefault="00B27D29" w:rsidP="00100D3C">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Project </w:t>
      </w:r>
      <w:r>
        <w:rPr>
          <w:rFonts w:cstheme="minorHAnsi"/>
          <w:b/>
          <w:sz w:val="24"/>
          <w:u w:val="single"/>
        </w:rPr>
        <w:t>Performance</w:t>
      </w:r>
      <w:r w:rsidRPr="00830F71">
        <w:rPr>
          <w:rFonts w:cstheme="minorHAnsi"/>
          <w:b/>
          <w:sz w:val="24"/>
          <w:u w:val="single"/>
        </w:rPr>
        <w:t>:</w:t>
      </w:r>
      <w:r w:rsidR="00FE5FC7">
        <w:rPr>
          <w:rFonts w:cstheme="minorHAnsi"/>
          <w:b/>
          <w:sz w:val="24"/>
          <w:u w:val="single"/>
        </w:rPr>
        <w:t xml:space="preserve"> </w:t>
      </w:r>
      <w:r w:rsidR="00100D3C" w:rsidRPr="00100D3C">
        <w:rPr>
          <w:rFonts w:cstheme="minorHAnsi"/>
          <w:b/>
          <w:sz w:val="24"/>
          <w:u w:val="single"/>
        </w:rPr>
        <w:t>Strengthened Institutional c</w:t>
      </w:r>
      <w:r w:rsidR="00100D3C">
        <w:rPr>
          <w:rFonts w:cstheme="minorHAnsi"/>
          <w:b/>
          <w:sz w:val="24"/>
          <w:u w:val="single"/>
        </w:rPr>
        <w:t xml:space="preserve">apacity to support </w:t>
      </w:r>
      <w:proofErr w:type="gramStart"/>
      <w:r w:rsidR="00100D3C">
        <w:rPr>
          <w:rFonts w:cstheme="minorHAnsi"/>
          <w:b/>
          <w:sz w:val="24"/>
          <w:u w:val="single"/>
        </w:rPr>
        <w:t xml:space="preserve">sustainable  </w:t>
      </w:r>
      <w:r w:rsidR="00100D3C" w:rsidRPr="00100D3C">
        <w:rPr>
          <w:rFonts w:cstheme="minorHAnsi"/>
          <w:b/>
          <w:sz w:val="24"/>
          <w:u w:val="single"/>
        </w:rPr>
        <w:t>livelihoods</w:t>
      </w:r>
      <w:proofErr w:type="gramEnd"/>
      <w:r w:rsidR="00100D3C" w:rsidRPr="00100D3C">
        <w:rPr>
          <w:rFonts w:cstheme="minorHAnsi"/>
          <w:b/>
          <w:sz w:val="24"/>
          <w:u w:val="single"/>
        </w:rPr>
        <w:t xml:space="preserve"> and reintegration </w:t>
      </w:r>
      <w:proofErr w:type="spellStart"/>
      <w:r w:rsidR="00100D3C" w:rsidRPr="00100D3C">
        <w:rPr>
          <w:rFonts w:cstheme="minorHAnsi"/>
          <w:b/>
          <w:sz w:val="24"/>
          <w:u w:val="single"/>
        </w:rPr>
        <w:t>programmes</w:t>
      </w:r>
      <w:proofErr w:type="spellEnd"/>
    </w:p>
    <w:p w:rsidR="00384FFC" w:rsidRDefault="00384FFC" w:rsidP="00384FFC">
      <w:pPr>
        <w:spacing w:after="0"/>
        <w:jc w:val="both"/>
        <w:rPr>
          <w:rFonts w:cstheme="minorHAnsi"/>
          <w:sz w:val="24"/>
        </w:rPr>
      </w:pPr>
    </w:p>
    <w:p w:rsidR="00B27D29" w:rsidRDefault="00B27D29" w:rsidP="00384FFC">
      <w:pPr>
        <w:spacing w:after="0"/>
        <w:jc w:val="both"/>
        <w:rPr>
          <w:rFonts w:cstheme="minorHAnsi"/>
          <w:sz w:val="24"/>
        </w:rPr>
      </w:pPr>
      <w:r>
        <w:rPr>
          <w:rFonts w:cstheme="minorHAnsi"/>
          <w:sz w:val="24"/>
        </w:rPr>
        <w:t>Project ID:</w:t>
      </w:r>
      <w:r w:rsidR="00A86896">
        <w:rPr>
          <w:rFonts w:cstheme="minorHAnsi"/>
          <w:sz w:val="24"/>
        </w:rPr>
        <w:tab/>
      </w:r>
      <w:r w:rsidR="00A86896">
        <w:rPr>
          <w:rFonts w:cstheme="minorHAnsi"/>
          <w:sz w:val="24"/>
        </w:rPr>
        <w:tab/>
      </w:r>
      <w:r w:rsidR="00A86896">
        <w:rPr>
          <w:rFonts w:cstheme="minorHAnsi"/>
          <w:sz w:val="24"/>
        </w:rPr>
        <w:tab/>
        <w:t>00086667</w:t>
      </w:r>
    </w:p>
    <w:p w:rsidR="00B27D29" w:rsidRDefault="00B27D29" w:rsidP="00100D3C">
      <w:pPr>
        <w:spacing w:after="0"/>
        <w:jc w:val="both"/>
        <w:rPr>
          <w:rFonts w:cstheme="minorHAnsi"/>
          <w:sz w:val="24"/>
        </w:rPr>
      </w:pPr>
      <w:r>
        <w:rPr>
          <w:rFonts w:cstheme="minorHAnsi"/>
          <w:sz w:val="24"/>
        </w:rPr>
        <w:t>Description:</w:t>
      </w:r>
      <w:r w:rsidR="00A86896">
        <w:rPr>
          <w:rFonts w:cstheme="minorHAnsi"/>
          <w:sz w:val="24"/>
        </w:rPr>
        <w:tab/>
      </w:r>
      <w:r w:rsidR="00A86896">
        <w:rPr>
          <w:rFonts w:cstheme="minorHAnsi"/>
          <w:sz w:val="24"/>
        </w:rPr>
        <w:tab/>
      </w:r>
      <w:r w:rsidR="00A86896">
        <w:rPr>
          <w:rFonts w:cstheme="minorHAnsi"/>
          <w:sz w:val="24"/>
        </w:rPr>
        <w:tab/>
      </w:r>
      <w:r w:rsidR="00100D3C">
        <w:rPr>
          <w:rFonts w:cstheme="minorHAnsi"/>
          <w:sz w:val="24"/>
        </w:rPr>
        <w:t>Microfinance Transition</w:t>
      </w:r>
    </w:p>
    <w:p w:rsidR="00B27D29" w:rsidRDefault="00FE5FC7" w:rsidP="00384FFC">
      <w:pPr>
        <w:spacing w:after="0"/>
        <w:jc w:val="both"/>
        <w:rPr>
          <w:rFonts w:cstheme="minorHAnsi"/>
          <w:sz w:val="24"/>
        </w:rPr>
      </w:pPr>
      <w:r>
        <w:rPr>
          <w:rFonts w:cstheme="minorHAnsi"/>
          <w:sz w:val="24"/>
        </w:rPr>
        <w:t>Implementing Partner:</w:t>
      </w:r>
      <w:r w:rsidR="00A86896">
        <w:rPr>
          <w:rFonts w:cstheme="minorHAnsi"/>
          <w:sz w:val="24"/>
        </w:rPr>
        <w:tab/>
        <w:t>Pact Institute; GRET; Save the Children</w:t>
      </w:r>
    </w:p>
    <w:p w:rsidR="00FE5FC7" w:rsidRPr="00A86896" w:rsidRDefault="00FE5FC7" w:rsidP="00384FFC">
      <w:pPr>
        <w:spacing w:after="0"/>
        <w:jc w:val="both"/>
        <w:rPr>
          <w:rFonts w:cstheme="minorHAnsi"/>
          <w:sz w:val="24"/>
          <w:highlight w:val="yellow"/>
        </w:rPr>
      </w:pPr>
      <w:r w:rsidRPr="00A86896">
        <w:rPr>
          <w:rFonts w:cstheme="minorHAnsi"/>
          <w:sz w:val="24"/>
          <w:highlight w:val="yellow"/>
        </w:rPr>
        <w:t xml:space="preserve">Baseline: </w:t>
      </w:r>
      <w:r w:rsidR="004F4764" w:rsidRPr="00A86896">
        <w:rPr>
          <w:rFonts w:cstheme="minorHAnsi"/>
          <w:i/>
          <w:sz w:val="24"/>
          <w:highlight w:val="yellow"/>
        </w:rPr>
        <w:t>as per C</w:t>
      </w:r>
      <w:r w:rsidRPr="00A86896">
        <w:rPr>
          <w:rFonts w:cstheme="minorHAnsi"/>
          <w:i/>
          <w:sz w:val="24"/>
          <w:highlight w:val="yellow"/>
        </w:rPr>
        <w:t>P</w:t>
      </w:r>
    </w:p>
    <w:p w:rsidR="00FE5FC7" w:rsidRPr="00A86896" w:rsidRDefault="00FE5FC7" w:rsidP="00384FFC">
      <w:pPr>
        <w:spacing w:after="0"/>
        <w:jc w:val="both"/>
        <w:rPr>
          <w:rFonts w:cstheme="minorHAnsi"/>
          <w:sz w:val="24"/>
          <w:highlight w:val="yellow"/>
        </w:rPr>
      </w:pPr>
      <w:r w:rsidRPr="00A86896">
        <w:rPr>
          <w:rFonts w:cstheme="minorHAnsi"/>
          <w:sz w:val="24"/>
          <w:highlight w:val="yellow"/>
        </w:rPr>
        <w:t xml:space="preserve">Indicator: </w:t>
      </w:r>
      <w:r w:rsidR="004F4764" w:rsidRPr="00A86896">
        <w:rPr>
          <w:rFonts w:cstheme="minorHAnsi"/>
          <w:i/>
          <w:sz w:val="24"/>
          <w:highlight w:val="yellow"/>
        </w:rPr>
        <w:t>as per C</w:t>
      </w:r>
      <w:r w:rsidRPr="00A86896">
        <w:rPr>
          <w:rFonts w:cstheme="minorHAnsi"/>
          <w:i/>
          <w:sz w:val="24"/>
          <w:highlight w:val="yellow"/>
        </w:rPr>
        <w:t>P</w:t>
      </w:r>
    </w:p>
    <w:p w:rsidR="00A57CD6" w:rsidRDefault="00A86896" w:rsidP="00A86896">
      <w:pPr>
        <w:spacing w:after="0"/>
        <w:jc w:val="both"/>
        <w:rPr>
          <w:rFonts w:cstheme="minorHAnsi"/>
          <w:sz w:val="24"/>
          <w:highlight w:val="yellow"/>
        </w:rPr>
      </w:pPr>
      <w:r>
        <w:rPr>
          <w:rFonts w:cstheme="minorHAnsi"/>
          <w:sz w:val="24"/>
          <w:highlight w:val="yellow"/>
        </w:rPr>
        <w:t>[2013</w:t>
      </w:r>
      <w:r w:rsidR="00A57CD6">
        <w:rPr>
          <w:rFonts w:cstheme="minorHAnsi"/>
          <w:sz w:val="24"/>
          <w:highlight w:val="yellow"/>
        </w:rPr>
        <w:t>] Target:</w:t>
      </w:r>
      <w:r w:rsidR="00A57CD6">
        <w:rPr>
          <w:rFonts w:cstheme="minorHAnsi"/>
          <w:sz w:val="24"/>
          <w:highlight w:val="yellow"/>
        </w:rPr>
        <w:tab/>
      </w:r>
      <w:r w:rsidR="00A57CD6">
        <w:rPr>
          <w:rFonts w:cstheme="minorHAnsi"/>
          <w:sz w:val="24"/>
          <w:highlight w:val="yellow"/>
        </w:rPr>
        <w:tab/>
      </w:r>
      <w:r w:rsidR="00A57CD6">
        <w:rPr>
          <w:rFonts w:cstheme="minorHAnsi"/>
          <w:sz w:val="24"/>
          <w:highlight w:val="yellow"/>
        </w:rPr>
        <w:tab/>
      </w:r>
      <w:r w:rsidRPr="009F0624">
        <w:rPr>
          <w:rFonts w:cstheme="minorHAnsi"/>
          <w:sz w:val="24"/>
          <w:highlight w:val="yellow"/>
        </w:rPr>
        <w:t>Micro-finance operations and ownership transferred to</w:t>
      </w:r>
    </w:p>
    <w:p w:rsidR="00FE5FC7" w:rsidRPr="00A86896" w:rsidRDefault="00A86896" w:rsidP="00A57CD6">
      <w:pPr>
        <w:spacing w:after="0"/>
        <w:ind w:left="2160" w:firstLine="720"/>
        <w:jc w:val="both"/>
        <w:rPr>
          <w:rFonts w:cstheme="minorHAnsi"/>
          <w:sz w:val="24"/>
        </w:rPr>
      </w:pPr>
      <w:proofErr w:type="gramStart"/>
      <w:r w:rsidRPr="009F0624">
        <w:rPr>
          <w:rFonts w:cstheme="minorHAnsi"/>
          <w:sz w:val="24"/>
          <w:highlight w:val="yellow"/>
        </w:rPr>
        <w:t>selected</w:t>
      </w:r>
      <w:proofErr w:type="gramEnd"/>
      <w:r w:rsidRPr="009F0624">
        <w:rPr>
          <w:rFonts w:cstheme="minorHAnsi"/>
          <w:sz w:val="24"/>
          <w:highlight w:val="yellow"/>
        </w:rPr>
        <w:t xml:space="preserve"> </w:t>
      </w:r>
      <w:r w:rsidR="00A57CD6">
        <w:rPr>
          <w:rFonts w:cstheme="minorHAnsi"/>
          <w:sz w:val="24"/>
          <w:highlight w:val="yellow"/>
        </w:rPr>
        <w:t>f</w:t>
      </w:r>
      <w:r w:rsidRPr="009F0624">
        <w:rPr>
          <w:rFonts w:cstheme="minorHAnsi"/>
          <w:sz w:val="24"/>
          <w:highlight w:val="yellow"/>
        </w:rPr>
        <w:t>inancial intermediary</w:t>
      </w:r>
    </w:p>
    <w:p w:rsidR="00A57CD6" w:rsidRDefault="00A57CD6" w:rsidP="00384FFC">
      <w:pPr>
        <w:spacing w:after="0"/>
        <w:jc w:val="both"/>
        <w:rPr>
          <w:rFonts w:cstheme="minorHAnsi"/>
          <w:sz w:val="24"/>
        </w:rPr>
      </w:pPr>
    </w:p>
    <w:p w:rsidR="00FE5FC7" w:rsidRDefault="009F0624" w:rsidP="00384FFC">
      <w:pPr>
        <w:spacing w:after="0"/>
        <w:jc w:val="both"/>
        <w:rPr>
          <w:rFonts w:cstheme="minorHAnsi"/>
          <w:i/>
          <w:sz w:val="24"/>
        </w:rPr>
      </w:pPr>
      <w:r>
        <w:rPr>
          <w:rFonts w:cstheme="minorHAnsi"/>
          <w:sz w:val="24"/>
        </w:rPr>
        <w:t>[2013</w:t>
      </w:r>
      <w:r w:rsidR="00FE5FC7">
        <w:rPr>
          <w:rFonts w:cstheme="minorHAnsi"/>
          <w:sz w:val="24"/>
        </w:rPr>
        <w:t xml:space="preserve">] Achievement: </w:t>
      </w:r>
      <w:r w:rsidR="00FE5FC7">
        <w:rPr>
          <w:rFonts w:cstheme="minorHAnsi"/>
          <w:i/>
          <w:sz w:val="24"/>
        </w:rPr>
        <w:t>Narrative</w:t>
      </w:r>
      <w:r w:rsidR="004F4764">
        <w:rPr>
          <w:rFonts w:cstheme="minorHAnsi"/>
          <w:i/>
          <w:sz w:val="24"/>
        </w:rPr>
        <w:t xml:space="preserve"> – please describe achievements at the output level, taking into account all activities</w:t>
      </w:r>
    </w:p>
    <w:p w:rsidR="009F0624" w:rsidRDefault="009F0624" w:rsidP="00384FFC">
      <w:pPr>
        <w:spacing w:after="0"/>
        <w:jc w:val="both"/>
        <w:rPr>
          <w:rFonts w:cstheme="minorHAnsi"/>
          <w:i/>
          <w:sz w:val="24"/>
        </w:rPr>
      </w:pPr>
    </w:p>
    <w:p w:rsidR="00A57CD6" w:rsidRPr="005E01B0" w:rsidRDefault="009F0DA9" w:rsidP="00437C5D">
      <w:pPr>
        <w:pStyle w:val="ListParagraph"/>
        <w:numPr>
          <w:ilvl w:val="0"/>
          <w:numId w:val="5"/>
        </w:numPr>
        <w:spacing w:after="0" w:line="240" w:lineRule="auto"/>
        <w:ind w:left="714" w:hanging="357"/>
        <w:contextualSpacing w:val="0"/>
        <w:jc w:val="both"/>
        <w:rPr>
          <w:rFonts w:cstheme="minorHAnsi"/>
          <w:sz w:val="28"/>
        </w:rPr>
      </w:pPr>
      <w:r w:rsidRPr="00AB2E9F">
        <w:rPr>
          <w:iCs/>
          <w:sz w:val="24"/>
          <w:lang w:val="en-GB"/>
        </w:rPr>
        <w:t xml:space="preserve">Microfinance Project Transition proposal was submitted to </w:t>
      </w:r>
      <w:r w:rsidRPr="00AB2E9F">
        <w:rPr>
          <w:bCs/>
          <w:iCs/>
          <w:sz w:val="24"/>
          <w:szCs w:val="24"/>
          <w:lang w:val="en-GB"/>
        </w:rPr>
        <w:t xml:space="preserve">Ministry of Co-operatives in October </w:t>
      </w:r>
      <w:r w:rsidR="00F67821" w:rsidRPr="00AB2E9F">
        <w:rPr>
          <w:bCs/>
          <w:iCs/>
          <w:sz w:val="24"/>
          <w:szCs w:val="24"/>
          <w:lang w:val="en-GB"/>
        </w:rPr>
        <w:t xml:space="preserve">2013 </w:t>
      </w:r>
      <w:r w:rsidRPr="00AB2E9F">
        <w:rPr>
          <w:bCs/>
          <w:iCs/>
          <w:sz w:val="24"/>
          <w:szCs w:val="24"/>
          <w:lang w:val="en-GB"/>
        </w:rPr>
        <w:t>and</w:t>
      </w:r>
      <w:r w:rsidR="00AB2E9F" w:rsidRPr="00AB2E9F">
        <w:rPr>
          <w:bCs/>
          <w:iCs/>
          <w:sz w:val="24"/>
          <w:szCs w:val="24"/>
          <w:lang w:val="en-GB"/>
        </w:rPr>
        <w:t xml:space="preserve"> draft </w:t>
      </w:r>
      <w:proofErr w:type="spellStart"/>
      <w:r w:rsidR="00AB2E9F" w:rsidRPr="00AB2E9F">
        <w:rPr>
          <w:bCs/>
          <w:iCs/>
          <w:sz w:val="24"/>
          <w:szCs w:val="24"/>
          <w:lang w:val="en-GB"/>
        </w:rPr>
        <w:t>MoU</w:t>
      </w:r>
      <w:proofErr w:type="spellEnd"/>
      <w:r w:rsidR="00AB2E9F" w:rsidRPr="00AB2E9F">
        <w:rPr>
          <w:bCs/>
          <w:iCs/>
          <w:sz w:val="24"/>
          <w:szCs w:val="24"/>
          <w:lang w:val="en-GB"/>
        </w:rPr>
        <w:t xml:space="preserve"> </w:t>
      </w:r>
      <w:r w:rsidR="00AB2E9F" w:rsidRPr="00AB2E9F">
        <w:rPr>
          <w:iCs/>
          <w:sz w:val="24"/>
          <w:lang w:val="en-GB"/>
        </w:rPr>
        <w:t>between the Ministry of Co-Operatives and UNDP</w:t>
      </w:r>
      <w:r w:rsidR="00AB2E9F" w:rsidRPr="00AB2E9F">
        <w:rPr>
          <w:bCs/>
          <w:iCs/>
          <w:sz w:val="24"/>
          <w:szCs w:val="24"/>
          <w:lang w:val="en-GB"/>
        </w:rPr>
        <w:t xml:space="preserve"> in early December 2013.</w:t>
      </w:r>
      <w:r w:rsidRPr="00AB2E9F">
        <w:rPr>
          <w:bCs/>
          <w:iCs/>
          <w:sz w:val="24"/>
          <w:szCs w:val="24"/>
          <w:lang w:val="en-GB"/>
        </w:rPr>
        <w:t xml:space="preserve"> </w:t>
      </w:r>
      <w:r w:rsidR="002742C1" w:rsidRPr="00AB2E9F">
        <w:rPr>
          <w:bCs/>
          <w:iCs/>
          <w:sz w:val="24"/>
          <w:szCs w:val="24"/>
          <w:lang w:val="en-GB"/>
        </w:rPr>
        <w:t xml:space="preserve">Ministry of Co-operatives </w:t>
      </w:r>
      <w:r w:rsidR="00F67821" w:rsidRPr="00AB2E9F">
        <w:rPr>
          <w:bCs/>
          <w:iCs/>
          <w:sz w:val="24"/>
          <w:szCs w:val="24"/>
          <w:lang w:val="en-GB"/>
        </w:rPr>
        <w:t xml:space="preserve">is now </w:t>
      </w:r>
      <w:r w:rsidR="00AB2E9F">
        <w:rPr>
          <w:bCs/>
          <w:iCs/>
          <w:sz w:val="24"/>
          <w:szCs w:val="24"/>
          <w:lang w:val="en-GB"/>
        </w:rPr>
        <w:t xml:space="preserve">in </w:t>
      </w:r>
      <w:r w:rsidR="00AB2E9F" w:rsidRPr="00AB2E9F">
        <w:rPr>
          <w:bCs/>
          <w:iCs/>
          <w:sz w:val="24"/>
          <w:szCs w:val="24"/>
          <w:lang w:val="en-GB"/>
        </w:rPr>
        <w:t xml:space="preserve">process </w:t>
      </w:r>
      <w:r w:rsidR="00AB2E9F">
        <w:rPr>
          <w:bCs/>
          <w:iCs/>
          <w:sz w:val="24"/>
          <w:szCs w:val="24"/>
          <w:lang w:val="en-GB"/>
        </w:rPr>
        <w:t xml:space="preserve">of </w:t>
      </w:r>
      <w:r w:rsidR="00AB2E9F" w:rsidRPr="00AB2E9F">
        <w:rPr>
          <w:bCs/>
          <w:iCs/>
          <w:sz w:val="24"/>
          <w:szCs w:val="24"/>
          <w:lang w:val="en-GB"/>
        </w:rPr>
        <w:t>requesting</w:t>
      </w:r>
      <w:r w:rsidR="00F67821" w:rsidRPr="00AB2E9F">
        <w:rPr>
          <w:bCs/>
          <w:iCs/>
          <w:sz w:val="24"/>
          <w:szCs w:val="24"/>
          <w:lang w:val="en-GB"/>
        </w:rPr>
        <w:t xml:space="preserve"> feedback from concerned Ministries and Regional Governments. U</w:t>
      </w:r>
      <w:r w:rsidRPr="00AB2E9F">
        <w:rPr>
          <w:bCs/>
          <w:iCs/>
          <w:sz w:val="24"/>
          <w:szCs w:val="24"/>
          <w:lang w:val="en-GB"/>
        </w:rPr>
        <w:t>pon acceptance</w:t>
      </w:r>
      <w:r w:rsidR="00F67821" w:rsidRPr="00AB2E9F">
        <w:rPr>
          <w:bCs/>
          <w:iCs/>
          <w:sz w:val="24"/>
          <w:szCs w:val="24"/>
          <w:lang w:val="en-GB"/>
        </w:rPr>
        <w:t xml:space="preserve"> by the Cabinet</w:t>
      </w:r>
      <w:r w:rsidRPr="00AB2E9F">
        <w:rPr>
          <w:bCs/>
          <w:iCs/>
          <w:sz w:val="24"/>
          <w:szCs w:val="24"/>
          <w:lang w:val="en-GB"/>
        </w:rPr>
        <w:t xml:space="preserve">, the project asset transfer </w:t>
      </w:r>
      <w:proofErr w:type="spellStart"/>
      <w:r w:rsidRPr="00AB2E9F">
        <w:rPr>
          <w:iCs/>
          <w:sz w:val="24"/>
          <w:lang w:val="en-GB"/>
        </w:rPr>
        <w:t>MoU</w:t>
      </w:r>
      <w:proofErr w:type="spellEnd"/>
      <w:r w:rsidRPr="00AB2E9F">
        <w:rPr>
          <w:iCs/>
          <w:sz w:val="24"/>
          <w:lang w:val="en-GB"/>
        </w:rPr>
        <w:t xml:space="preserve"> </w:t>
      </w:r>
      <w:r w:rsidR="00AB2E9F">
        <w:rPr>
          <w:iCs/>
          <w:sz w:val="24"/>
          <w:lang w:val="en-GB"/>
        </w:rPr>
        <w:t xml:space="preserve">will </w:t>
      </w:r>
      <w:r w:rsidRPr="00AB2E9F">
        <w:rPr>
          <w:iCs/>
          <w:sz w:val="24"/>
          <w:lang w:val="en-GB"/>
        </w:rPr>
        <w:t>be signed</w:t>
      </w:r>
      <w:r w:rsidR="006C79FB" w:rsidRPr="00AB2E9F">
        <w:rPr>
          <w:iCs/>
          <w:sz w:val="24"/>
          <w:lang w:val="en-GB"/>
        </w:rPr>
        <w:t xml:space="preserve">. In this </w:t>
      </w:r>
      <w:proofErr w:type="spellStart"/>
      <w:r w:rsidR="006C79FB" w:rsidRPr="00AB2E9F">
        <w:rPr>
          <w:iCs/>
          <w:sz w:val="24"/>
          <w:lang w:val="en-GB"/>
        </w:rPr>
        <w:t>MoU</w:t>
      </w:r>
      <w:proofErr w:type="spellEnd"/>
      <w:r w:rsidR="006C79FB" w:rsidRPr="00AB2E9F">
        <w:rPr>
          <w:iCs/>
          <w:sz w:val="24"/>
          <w:lang w:val="en-GB"/>
        </w:rPr>
        <w:t xml:space="preserve">, Pact Global Microfinance (PGMF) is identified as the selected financial intermediary and thus, </w:t>
      </w:r>
      <w:r w:rsidR="00732CF4">
        <w:rPr>
          <w:iCs/>
          <w:sz w:val="24"/>
          <w:lang w:val="en-GB"/>
        </w:rPr>
        <w:t>m</w:t>
      </w:r>
      <w:r w:rsidR="00AB2E9F" w:rsidRPr="00AB2E9F">
        <w:rPr>
          <w:iCs/>
          <w:sz w:val="24"/>
          <w:lang w:val="en-GB"/>
        </w:rPr>
        <w:t>icrofinance</w:t>
      </w:r>
      <w:r w:rsidR="006C79FB" w:rsidRPr="00AB2E9F">
        <w:rPr>
          <w:iCs/>
          <w:sz w:val="24"/>
          <w:lang w:val="en-GB"/>
        </w:rPr>
        <w:t xml:space="preserve"> operations and ownership will be transferred to PGMF.</w:t>
      </w:r>
    </w:p>
    <w:p w:rsidR="005E01B0" w:rsidRPr="00AB2E9F" w:rsidRDefault="005E01B0" w:rsidP="00437C5D">
      <w:pPr>
        <w:pStyle w:val="ListParagraph"/>
        <w:numPr>
          <w:ilvl w:val="0"/>
          <w:numId w:val="5"/>
        </w:numPr>
        <w:spacing w:after="0" w:line="240" w:lineRule="auto"/>
        <w:ind w:left="714" w:hanging="357"/>
        <w:contextualSpacing w:val="0"/>
        <w:jc w:val="both"/>
        <w:rPr>
          <w:rFonts w:cstheme="minorHAnsi"/>
          <w:sz w:val="28"/>
        </w:rPr>
      </w:pPr>
      <w:r>
        <w:rPr>
          <w:iCs/>
          <w:sz w:val="24"/>
          <w:lang w:val="en-GB"/>
        </w:rPr>
        <w:t>Asset transfer agreement to be signed between UNDP and PGMF is in the process of being finalised, with feedback from respective HQs.</w:t>
      </w:r>
    </w:p>
    <w:p w:rsidR="00A57CD6" w:rsidRDefault="00A57CD6" w:rsidP="00384FFC">
      <w:pPr>
        <w:spacing w:after="0"/>
        <w:jc w:val="both"/>
        <w:rPr>
          <w:rFonts w:cstheme="minorHAnsi"/>
          <w:sz w:val="24"/>
        </w:rPr>
      </w:pPr>
    </w:p>
    <w:p w:rsidR="00953ED1" w:rsidRDefault="00953ED1" w:rsidP="00384FFC">
      <w:pPr>
        <w:spacing w:after="0"/>
        <w:jc w:val="both"/>
        <w:rPr>
          <w:rFonts w:cstheme="minorHAnsi"/>
          <w:sz w:val="24"/>
        </w:rPr>
      </w:pPr>
    </w:p>
    <w:p w:rsidR="00FE5FC7" w:rsidRDefault="005D1F87" w:rsidP="00384FFC">
      <w:pPr>
        <w:spacing w:after="0"/>
        <w:jc w:val="both"/>
        <w:rPr>
          <w:rFonts w:cstheme="minorHAnsi"/>
          <w:sz w:val="24"/>
        </w:rPr>
      </w:pPr>
      <w:r w:rsidRPr="005D1F87">
        <w:rPr>
          <w:rFonts w:cstheme="minorHAnsi"/>
          <w:sz w:val="24"/>
        </w:rPr>
        <w:t xml:space="preserve">How has the gender dimension been addressed: </w:t>
      </w:r>
      <w:r w:rsidRPr="005D1F87">
        <w:rPr>
          <w:rFonts w:cstheme="minorHAnsi"/>
          <w:i/>
          <w:sz w:val="24"/>
        </w:rPr>
        <w:t>Please describe specific results achieved in the area of gender mainstreaming (if any) with a brief narrative</w:t>
      </w:r>
    </w:p>
    <w:p w:rsidR="003C0E1F" w:rsidRDefault="003C0E1F" w:rsidP="00384FFC">
      <w:pPr>
        <w:spacing w:after="0"/>
        <w:jc w:val="both"/>
        <w:rPr>
          <w:rFonts w:cstheme="minorHAnsi"/>
          <w:sz w:val="24"/>
        </w:rPr>
      </w:pPr>
    </w:p>
    <w:p w:rsidR="0086085D" w:rsidRDefault="00F34D12" w:rsidP="00384FFC">
      <w:pPr>
        <w:spacing w:after="0"/>
        <w:jc w:val="both"/>
        <w:rPr>
          <w:rFonts w:cstheme="minorHAnsi"/>
          <w:sz w:val="24"/>
        </w:rPr>
      </w:pPr>
      <w:r>
        <w:rPr>
          <w:rFonts w:cstheme="minorHAnsi"/>
          <w:sz w:val="24"/>
        </w:rPr>
        <w:t>N/A</w:t>
      </w:r>
    </w:p>
    <w:p w:rsidR="003C0E1F" w:rsidRDefault="003C0E1F" w:rsidP="00384FFC">
      <w:pPr>
        <w:spacing w:after="0"/>
        <w:jc w:val="both"/>
        <w:rPr>
          <w:rFonts w:cstheme="minorHAnsi"/>
          <w:sz w:val="24"/>
        </w:rPr>
      </w:pPr>
      <w:r>
        <w:rPr>
          <w:rFonts w:cstheme="minorHAnsi"/>
          <w:sz w:val="24"/>
        </w:rPr>
        <w:br w:type="page"/>
      </w:r>
    </w:p>
    <w:p w:rsidR="00100D3C" w:rsidRPr="00100D3C" w:rsidRDefault="00EA3FC2" w:rsidP="00EA3FC2">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w:t>
      </w:r>
      <w:r w:rsidR="002742C1">
        <w:rPr>
          <w:rFonts w:cstheme="minorHAnsi"/>
          <w:b/>
          <w:sz w:val="24"/>
          <w:u w:val="single"/>
        </w:rPr>
        <w:t>1</w:t>
      </w:r>
      <w:proofErr w:type="gramStart"/>
      <w:r w:rsidR="002742C1">
        <w:rPr>
          <w:rFonts w:cstheme="minorHAnsi"/>
          <w:b/>
          <w:sz w:val="24"/>
          <w:u w:val="single"/>
        </w:rPr>
        <w:t xml:space="preserve">. </w:t>
      </w:r>
      <w:r w:rsidRPr="00830F71">
        <w:rPr>
          <w:rFonts w:cstheme="minorHAnsi"/>
          <w:b/>
          <w:sz w:val="24"/>
          <w:u w:val="single"/>
        </w:rPr>
        <w:t xml:space="preserve"> </w:t>
      </w:r>
      <w:r>
        <w:rPr>
          <w:rFonts w:cstheme="minorHAnsi"/>
          <w:b/>
          <w:sz w:val="24"/>
          <w:u w:val="single"/>
        </w:rPr>
        <w:t>Activity</w:t>
      </w:r>
      <w:proofErr w:type="gramEnd"/>
      <w:r w:rsidRPr="00830F71">
        <w:rPr>
          <w:rFonts w:cstheme="minorHAnsi"/>
          <w:b/>
          <w:sz w:val="24"/>
          <w:u w:val="single"/>
        </w:rPr>
        <w:t xml:space="preserve"> </w:t>
      </w:r>
      <w:r>
        <w:rPr>
          <w:rFonts w:cstheme="minorHAnsi"/>
          <w:b/>
          <w:sz w:val="24"/>
          <w:u w:val="single"/>
        </w:rPr>
        <w:t>Performance</w:t>
      </w:r>
      <w:r w:rsidRPr="00830F71">
        <w:rPr>
          <w:rFonts w:cstheme="minorHAnsi"/>
          <w:b/>
          <w:sz w:val="24"/>
          <w:u w:val="single"/>
        </w:rPr>
        <w:t>:</w:t>
      </w:r>
      <w:r w:rsidR="00FF59D3">
        <w:rPr>
          <w:rFonts w:cstheme="minorHAnsi"/>
          <w:b/>
          <w:sz w:val="24"/>
          <w:u w:val="single"/>
        </w:rPr>
        <w:t xml:space="preserve"> </w:t>
      </w:r>
      <w:r w:rsidR="00133972">
        <w:rPr>
          <w:rFonts w:cstheme="minorHAnsi"/>
          <w:b/>
          <w:sz w:val="24"/>
          <w:u w:val="single"/>
        </w:rPr>
        <w:t>Increased i</w:t>
      </w:r>
      <w:r w:rsidR="00100D3C">
        <w:rPr>
          <w:rFonts w:cstheme="minorHAnsi"/>
          <w:b/>
          <w:sz w:val="24"/>
          <w:u w:val="single"/>
        </w:rPr>
        <w:t xml:space="preserve">nstitutional capacity to promote inclusive rural financial </w:t>
      </w:r>
      <w:r w:rsidR="00100D3C" w:rsidRPr="00100D3C">
        <w:rPr>
          <w:rFonts w:cstheme="minorHAnsi"/>
          <w:b/>
          <w:sz w:val="24"/>
          <w:u w:val="single"/>
        </w:rPr>
        <w:t>services</w:t>
      </w:r>
    </w:p>
    <w:p w:rsidR="00FE5FC7" w:rsidRDefault="00FE5FC7" w:rsidP="00EA3FC2">
      <w:pPr>
        <w:spacing w:after="0"/>
        <w:jc w:val="both"/>
        <w:rPr>
          <w:rFonts w:cstheme="minorHAnsi"/>
          <w:sz w:val="24"/>
        </w:rPr>
      </w:pPr>
    </w:p>
    <w:p w:rsidR="005947B8" w:rsidRDefault="005947B8" w:rsidP="00EA3FC2">
      <w:pPr>
        <w:spacing w:after="0"/>
        <w:jc w:val="both"/>
        <w:rPr>
          <w:rFonts w:cstheme="minorHAnsi"/>
          <w:sz w:val="24"/>
        </w:rPr>
      </w:pPr>
      <w:r>
        <w:rPr>
          <w:rFonts w:cstheme="minorHAnsi"/>
          <w:sz w:val="24"/>
        </w:rPr>
        <w:t>Activity ID:</w:t>
      </w:r>
      <w:r w:rsidR="00A86896">
        <w:rPr>
          <w:rFonts w:cstheme="minorHAnsi"/>
          <w:sz w:val="24"/>
        </w:rPr>
        <w:tab/>
      </w:r>
      <w:r w:rsidR="00530388">
        <w:rPr>
          <w:rFonts w:cstheme="minorHAnsi"/>
          <w:sz w:val="24"/>
        </w:rPr>
        <w:t>1.3</w:t>
      </w:r>
    </w:p>
    <w:p w:rsidR="005947B8" w:rsidRDefault="005947B8" w:rsidP="00EA3FC2">
      <w:pPr>
        <w:spacing w:after="0"/>
        <w:jc w:val="both"/>
        <w:rPr>
          <w:rFonts w:cstheme="minorHAnsi"/>
          <w:sz w:val="24"/>
        </w:rPr>
      </w:pPr>
      <w:r>
        <w:rPr>
          <w:rFonts w:cstheme="minorHAnsi"/>
          <w:sz w:val="24"/>
        </w:rPr>
        <w:t>Start date:</w:t>
      </w:r>
      <w:r w:rsidR="007C24C9">
        <w:rPr>
          <w:rFonts w:cstheme="minorHAnsi"/>
          <w:sz w:val="24"/>
        </w:rPr>
        <w:tab/>
        <w:t>Jan 1, 2013</w:t>
      </w:r>
    </w:p>
    <w:p w:rsidR="005947B8" w:rsidRDefault="005947B8" w:rsidP="00EA3FC2">
      <w:pPr>
        <w:spacing w:after="0"/>
        <w:jc w:val="both"/>
        <w:rPr>
          <w:rFonts w:cstheme="minorHAnsi"/>
          <w:sz w:val="24"/>
        </w:rPr>
      </w:pPr>
      <w:r>
        <w:rPr>
          <w:rFonts w:cstheme="minorHAnsi"/>
          <w:sz w:val="24"/>
        </w:rPr>
        <w:t>End date:</w:t>
      </w:r>
      <w:r w:rsidR="007C24C9">
        <w:rPr>
          <w:rFonts w:cstheme="minorHAnsi"/>
          <w:sz w:val="24"/>
        </w:rPr>
        <w:tab/>
        <w:t>Dec 31, 2013</w:t>
      </w:r>
    </w:p>
    <w:p w:rsidR="007C24C9" w:rsidRDefault="005947B8" w:rsidP="00EA3FC2">
      <w:pPr>
        <w:spacing w:after="0"/>
        <w:jc w:val="both"/>
        <w:rPr>
          <w:rFonts w:cstheme="minorHAnsi"/>
          <w:sz w:val="24"/>
        </w:rPr>
      </w:pPr>
      <w:r>
        <w:rPr>
          <w:rFonts w:cstheme="minorHAnsi"/>
          <w:sz w:val="24"/>
        </w:rPr>
        <w:t>Purpose:</w:t>
      </w:r>
      <w:r w:rsidR="007C24C9">
        <w:rPr>
          <w:rFonts w:cstheme="minorHAnsi"/>
          <w:sz w:val="24"/>
        </w:rPr>
        <w:tab/>
        <w:t xml:space="preserve">Transition of UNDP’s current retail microfinance portfolio in support of a </w:t>
      </w:r>
    </w:p>
    <w:p w:rsidR="005947B8" w:rsidRDefault="00FF59D3" w:rsidP="00EA3FC2">
      <w:pPr>
        <w:spacing w:after="0"/>
        <w:jc w:val="both"/>
        <w:rPr>
          <w:rFonts w:cstheme="minorHAnsi"/>
          <w:sz w:val="24"/>
        </w:rPr>
      </w:pPr>
      <w:r>
        <w:rPr>
          <w:rFonts w:cstheme="minorHAnsi"/>
          <w:sz w:val="24"/>
        </w:rPr>
        <w:tab/>
      </w:r>
      <w:r>
        <w:rPr>
          <w:rFonts w:cstheme="minorHAnsi"/>
          <w:sz w:val="24"/>
        </w:rPr>
        <w:tab/>
      </w:r>
      <w:proofErr w:type="gramStart"/>
      <w:r>
        <w:rPr>
          <w:rFonts w:cstheme="minorHAnsi"/>
          <w:sz w:val="24"/>
        </w:rPr>
        <w:t>c</w:t>
      </w:r>
      <w:r w:rsidR="007C24C9">
        <w:rPr>
          <w:rFonts w:cstheme="minorHAnsi"/>
          <w:sz w:val="24"/>
        </w:rPr>
        <w:t>ompetitive</w:t>
      </w:r>
      <w:proofErr w:type="gramEnd"/>
      <w:r w:rsidR="007C24C9">
        <w:rPr>
          <w:rFonts w:cstheme="minorHAnsi"/>
          <w:sz w:val="24"/>
        </w:rPr>
        <w:t xml:space="preserve"> and effective microfinance sector</w:t>
      </w:r>
    </w:p>
    <w:p w:rsidR="007C24C9" w:rsidRDefault="007C24C9" w:rsidP="00EA3FC2">
      <w:pPr>
        <w:spacing w:after="0"/>
        <w:jc w:val="both"/>
        <w:rPr>
          <w:rFonts w:cstheme="minorHAnsi"/>
          <w:sz w:val="24"/>
        </w:rPr>
      </w:pPr>
    </w:p>
    <w:p w:rsidR="005947B8" w:rsidRPr="004F4764" w:rsidRDefault="005947B8" w:rsidP="00EA3FC2">
      <w:pPr>
        <w:spacing w:after="0"/>
        <w:jc w:val="both"/>
        <w:rPr>
          <w:rFonts w:cstheme="minorHAnsi"/>
          <w:i/>
          <w:sz w:val="24"/>
        </w:rPr>
      </w:pPr>
      <w:r>
        <w:rPr>
          <w:rFonts w:cstheme="minorHAnsi"/>
          <w:sz w:val="24"/>
        </w:rPr>
        <w:t>Description:</w:t>
      </w:r>
      <w:r w:rsidR="004F4764">
        <w:rPr>
          <w:rFonts w:cstheme="minorHAnsi"/>
          <w:sz w:val="24"/>
        </w:rPr>
        <w:t xml:space="preserve"> </w:t>
      </w:r>
      <w:r w:rsidR="004F4764" w:rsidRPr="006465FF">
        <w:rPr>
          <w:rFonts w:cstheme="minorHAnsi"/>
          <w:i/>
          <w:sz w:val="24"/>
          <w:highlight w:val="yellow"/>
        </w:rPr>
        <w:t>describe the big chunks of activities that are to take place under this activity ID during the year. Depending on how detailed the AWP targets are, these could be used here.</w:t>
      </w:r>
    </w:p>
    <w:p w:rsidR="005947B8" w:rsidRDefault="005947B8" w:rsidP="00EA3FC2">
      <w:pPr>
        <w:spacing w:after="0"/>
        <w:jc w:val="both"/>
        <w:rPr>
          <w:rFonts w:cstheme="minorHAnsi"/>
          <w:sz w:val="24"/>
        </w:rPr>
      </w:pPr>
    </w:p>
    <w:p w:rsidR="0037725F" w:rsidRDefault="0037725F" w:rsidP="0037725F">
      <w:pPr>
        <w:spacing w:after="0"/>
        <w:jc w:val="both"/>
        <w:rPr>
          <w:rFonts w:cstheme="minorHAnsi"/>
          <w:sz w:val="24"/>
        </w:rPr>
      </w:pPr>
      <w:r>
        <w:rPr>
          <w:rFonts w:cstheme="minorHAnsi"/>
          <w:sz w:val="24"/>
        </w:rPr>
        <w:t xml:space="preserve">The set of activities </w:t>
      </w:r>
      <w:r w:rsidRPr="006465FF">
        <w:rPr>
          <w:rFonts w:cstheme="minorHAnsi"/>
          <w:sz w:val="24"/>
        </w:rPr>
        <w:t>consist</w:t>
      </w:r>
      <w:r>
        <w:rPr>
          <w:rFonts w:cstheme="minorHAnsi"/>
          <w:sz w:val="24"/>
        </w:rPr>
        <w:t>s</w:t>
      </w:r>
      <w:r w:rsidRPr="006465FF">
        <w:rPr>
          <w:rFonts w:cstheme="minorHAnsi"/>
          <w:sz w:val="24"/>
        </w:rPr>
        <w:t xml:space="preserve"> in transferring the management </w:t>
      </w:r>
      <w:r>
        <w:rPr>
          <w:rFonts w:cstheme="minorHAnsi"/>
          <w:sz w:val="24"/>
        </w:rPr>
        <w:t xml:space="preserve">and ownership </w:t>
      </w:r>
      <w:r w:rsidRPr="006465FF">
        <w:rPr>
          <w:rFonts w:cstheme="minorHAnsi"/>
          <w:sz w:val="24"/>
        </w:rPr>
        <w:t xml:space="preserve">of the funds that UNDP has invested in communities through </w:t>
      </w:r>
      <w:r>
        <w:rPr>
          <w:rFonts w:cstheme="minorHAnsi"/>
          <w:sz w:val="24"/>
        </w:rPr>
        <w:t xml:space="preserve">INGO </w:t>
      </w:r>
      <w:r w:rsidRPr="006465FF">
        <w:rPr>
          <w:rFonts w:cstheme="minorHAnsi"/>
          <w:sz w:val="24"/>
        </w:rPr>
        <w:t xml:space="preserve">institutions like PACT, GRET and Save the Children, to </w:t>
      </w:r>
      <w:r>
        <w:rPr>
          <w:rFonts w:cstheme="minorHAnsi"/>
          <w:sz w:val="24"/>
        </w:rPr>
        <w:t>sustainable</w:t>
      </w:r>
      <w:r w:rsidRPr="006465FF">
        <w:rPr>
          <w:rFonts w:cstheme="minorHAnsi"/>
          <w:sz w:val="24"/>
        </w:rPr>
        <w:t xml:space="preserve"> institution(s) that can promote the interest of further developing inclusive financial services. A transition strategy ha</w:t>
      </w:r>
      <w:r>
        <w:rPr>
          <w:rFonts w:cstheme="minorHAnsi"/>
          <w:sz w:val="24"/>
        </w:rPr>
        <w:t>s been developed to this effect, based on consultations with project donors</w:t>
      </w:r>
      <w:r w:rsidRPr="006465FF">
        <w:rPr>
          <w:rFonts w:cstheme="minorHAnsi"/>
          <w:sz w:val="24"/>
        </w:rPr>
        <w:t xml:space="preserve">. </w:t>
      </w:r>
    </w:p>
    <w:p w:rsidR="0037725F" w:rsidRDefault="0037725F" w:rsidP="00EA3FC2">
      <w:pPr>
        <w:spacing w:after="0"/>
        <w:jc w:val="both"/>
        <w:rPr>
          <w:rFonts w:cstheme="minorHAnsi"/>
          <w:sz w:val="24"/>
        </w:rPr>
      </w:pPr>
    </w:p>
    <w:p w:rsidR="006C79FB" w:rsidRPr="00AB2E9F" w:rsidRDefault="002C569A" w:rsidP="006C79FB">
      <w:pPr>
        <w:pStyle w:val="ListParagraph"/>
        <w:numPr>
          <w:ilvl w:val="0"/>
          <w:numId w:val="5"/>
        </w:numPr>
        <w:spacing w:after="60" w:line="240" w:lineRule="auto"/>
        <w:ind w:left="714" w:hanging="357"/>
        <w:contextualSpacing w:val="0"/>
        <w:jc w:val="both"/>
        <w:rPr>
          <w:iCs/>
          <w:sz w:val="24"/>
          <w:lang w:val="en-GB"/>
        </w:rPr>
      </w:pPr>
      <w:r>
        <w:rPr>
          <w:iCs/>
          <w:sz w:val="24"/>
          <w:lang w:val="en-GB"/>
        </w:rPr>
        <w:t>Two</w:t>
      </w:r>
      <w:r w:rsidR="006C79FB" w:rsidRPr="00AB2E9F">
        <w:rPr>
          <w:iCs/>
          <w:sz w:val="24"/>
          <w:lang w:val="en-GB"/>
        </w:rPr>
        <w:t xml:space="preserve"> rounds of consultations with </w:t>
      </w:r>
      <w:r w:rsidR="006C79FB" w:rsidRPr="00AB2E9F">
        <w:rPr>
          <w:bCs/>
          <w:iCs/>
          <w:sz w:val="24"/>
          <w:szCs w:val="24"/>
          <w:lang w:val="en-GB"/>
        </w:rPr>
        <w:t>Ministry of Co-operatives</w:t>
      </w:r>
      <w:r w:rsidR="006C79FB" w:rsidRPr="00AB2E9F">
        <w:rPr>
          <w:iCs/>
          <w:sz w:val="24"/>
          <w:lang w:val="en-GB"/>
        </w:rPr>
        <w:t xml:space="preserve"> to discuss transition options were held. </w:t>
      </w:r>
    </w:p>
    <w:p w:rsidR="006C79FB" w:rsidRDefault="006C79FB" w:rsidP="006C79FB">
      <w:pPr>
        <w:pStyle w:val="ListParagraph"/>
        <w:numPr>
          <w:ilvl w:val="0"/>
          <w:numId w:val="5"/>
        </w:numPr>
        <w:spacing w:after="60" w:line="240" w:lineRule="auto"/>
        <w:ind w:left="714" w:hanging="357"/>
        <w:contextualSpacing w:val="0"/>
        <w:jc w:val="both"/>
        <w:rPr>
          <w:iCs/>
          <w:sz w:val="24"/>
          <w:lang w:val="en-GB"/>
        </w:rPr>
      </w:pPr>
      <w:r w:rsidRPr="00AB2E9F">
        <w:rPr>
          <w:iCs/>
          <w:sz w:val="24"/>
          <w:lang w:val="en-GB"/>
        </w:rPr>
        <w:t xml:space="preserve">An </w:t>
      </w:r>
      <w:r w:rsidR="00844D0B">
        <w:rPr>
          <w:iCs/>
          <w:sz w:val="24"/>
          <w:lang w:val="en-GB"/>
        </w:rPr>
        <w:t xml:space="preserve">independent </w:t>
      </w:r>
      <w:r w:rsidRPr="00AB2E9F">
        <w:rPr>
          <w:iCs/>
          <w:sz w:val="24"/>
          <w:lang w:val="en-GB"/>
        </w:rPr>
        <w:t xml:space="preserve">international legal consultant was contracted to review all project documents, provide a legal assessment report to UNDP and prepare a draft transfer agreement. This transfer agreement will be signed between UNDP and Pact Inc.; Pact Institute; and PGMF. </w:t>
      </w:r>
    </w:p>
    <w:p w:rsidR="002742C1" w:rsidRPr="00AB2E9F" w:rsidRDefault="002742C1" w:rsidP="006C79FB">
      <w:pPr>
        <w:pStyle w:val="ListParagraph"/>
        <w:numPr>
          <w:ilvl w:val="0"/>
          <w:numId w:val="5"/>
        </w:numPr>
        <w:spacing w:after="60" w:line="240" w:lineRule="auto"/>
        <w:ind w:left="714" w:hanging="357"/>
        <w:contextualSpacing w:val="0"/>
        <w:jc w:val="both"/>
        <w:rPr>
          <w:iCs/>
          <w:sz w:val="24"/>
          <w:lang w:val="en-GB"/>
        </w:rPr>
      </w:pPr>
      <w:r>
        <w:rPr>
          <w:iCs/>
          <w:sz w:val="24"/>
          <w:lang w:val="en-GB"/>
        </w:rPr>
        <w:t>An International legal firm (DFDL</w:t>
      </w:r>
      <w:r w:rsidR="00844D0B">
        <w:rPr>
          <w:iCs/>
          <w:sz w:val="24"/>
          <w:lang w:val="en-GB"/>
        </w:rPr>
        <w:t xml:space="preserve"> Myanmar Ltd.</w:t>
      </w:r>
      <w:r>
        <w:rPr>
          <w:iCs/>
          <w:sz w:val="24"/>
          <w:lang w:val="en-GB"/>
        </w:rPr>
        <w:t xml:space="preserve">) was contracted to review MFP Transition </w:t>
      </w:r>
      <w:proofErr w:type="spellStart"/>
      <w:r>
        <w:rPr>
          <w:iCs/>
          <w:sz w:val="24"/>
          <w:lang w:val="en-GB"/>
        </w:rPr>
        <w:t>MoU</w:t>
      </w:r>
      <w:proofErr w:type="spellEnd"/>
      <w:r>
        <w:rPr>
          <w:iCs/>
          <w:sz w:val="24"/>
          <w:lang w:val="en-GB"/>
        </w:rPr>
        <w:t xml:space="preserve"> and Project Assets &amp; Liabilities Transfer Agreement from the perspective of Myanmar legal context.</w:t>
      </w:r>
    </w:p>
    <w:p w:rsidR="006C79FB" w:rsidRPr="00AB2E9F" w:rsidRDefault="001B6A6B" w:rsidP="006C79FB">
      <w:pPr>
        <w:pStyle w:val="ListParagraph"/>
        <w:numPr>
          <w:ilvl w:val="0"/>
          <w:numId w:val="5"/>
        </w:numPr>
        <w:spacing w:after="60" w:line="240" w:lineRule="auto"/>
        <w:ind w:left="714" w:hanging="357"/>
        <w:contextualSpacing w:val="0"/>
        <w:jc w:val="both"/>
        <w:rPr>
          <w:iCs/>
          <w:sz w:val="24"/>
          <w:lang w:val="en-GB"/>
        </w:rPr>
      </w:pPr>
      <w:r w:rsidRPr="00AB2E9F">
        <w:rPr>
          <w:iCs/>
          <w:sz w:val="24"/>
          <w:lang w:val="en-GB"/>
        </w:rPr>
        <w:t>Microfinance Project Transition Proposal was submitted to Ministry of Co-operatives in October and upon acceptance of that proposal, Memorandum of Understanding (</w:t>
      </w:r>
      <w:proofErr w:type="spellStart"/>
      <w:r w:rsidRPr="00AB2E9F">
        <w:rPr>
          <w:iCs/>
          <w:sz w:val="24"/>
          <w:lang w:val="en-GB"/>
        </w:rPr>
        <w:t>MoU</w:t>
      </w:r>
      <w:proofErr w:type="spellEnd"/>
      <w:r w:rsidRPr="00AB2E9F">
        <w:rPr>
          <w:iCs/>
          <w:sz w:val="24"/>
          <w:lang w:val="en-GB"/>
        </w:rPr>
        <w:t xml:space="preserve">) on UNDP Microfinance Project Assets Transfer and Transfer Agreement were </w:t>
      </w:r>
      <w:r w:rsidR="006C79FB" w:rsidRPr="00AB2E9F">
        <w:rPr>
          <w:iCs/>
          <w:sz w:val="24"/>
          <w:lang w:val="en-GB"/>
        </w:rPr>
        <w:t xml:space="preserve">submitted to </w:t>
      </w:r>
      <w:r w:rsidR="006C79FB" w:rsidRPr="00AB2E9F">
        <w:rPr>
          <w:bCs/>
          <w:iCs/>
          <w:sz w:val="24"/>
          <w:szCs w:val="24"/>
          <w:lang w:val="en-GB"/>
        </w:rPr>
        <w:t>Ministry of Co-operatives</w:t>
      </w:r>
      <w:r w:rsidRPr="00AB2E9F">
        <w:rPr>
          <w:bCs/>
          <w:iCs/>
          <w:sz w:val="24"/>
          <w:szCs w:val="24"/>
          <w:lang w:val="en-GB"/>
        </w:rPr>
        <w:t xml:space="preserve"> in December 2013. This</w:t>
      </w:r>
      <w:r w:rsidR="006C79FB" w:rsidRPr="00AB2E9F">
        <w:rPr>
          <w:bCs/>
          <w:iCs/>
          <w:sz w:val="24"/>
          <w:szCs w:val="24"/>
          <w:lang w:val="en-GB"/>
        </w:rPr>
        <w:t xml:space="preserve"> proposed </w:t>
      </w:r>
      <w:proofErr w:type="spellStart"/>
      <w:r w:rsidR="0072159C" w:rsidRPr="00AB2E9F">
        <w:rPr>
          <w:bCs/>
          <w:iCs/>
          <w:sz w:val="24"/>
          <w:szCs w:val="24"/>
          <w:lang w:val="en-GB"/>
        </w:rPr>
        <w:t>MoU</w:t>
      </w:r>
      <w:proofErr w:type="spellEnd"/>
      <w:r w:rsidR="0072159C" w:rsidRPr="00AB2E9F">
        <w:rPr>
          <w:bCs/>
          <w:iCs/>
          <w:sz w:val="24"/>
          <w:szCs w:val="24"/>
          <w:lang w:val="en-GB"/>
        </w:rPr>
        <w:t xml:space="preserve"> on </w:t>
      </w:r>
      <w:r w:rsidR="006C79FB" w:rsidRPr="00AB2E9F">
        <w:rPr>
          <w:bCs/>
          <w:iCs/>
          <w:sz w:val="24"/>
          <w:szCs w:val="24"/>
          <w:lang w:val="en-GB"/>
        </w:rPr>
        <w:t xml:space="preserve">project asset transfer </w:t>
      </w:r>
      <w:r w:rsidRPr="00AB2E9F">
        <w:rPr>
          <w:iCs/>
          <w:sz w:val="24"/>
          <w:lang w:val="en-GB"/>
        </w:rPr>
        <w:t xml:space="preserve">is </w:t>
      </w:r>
      <w:r w:rsidR="006C79FB" w:rsidRPr="00AB2E9F">
        <w:rPr>
          <w:iCs/>
          <w:sz w:val="24"/>
          <w:lang w:val="en-GB"/>
        </w:rPr>
        <w:t>to be signed between the Ministry</w:t>
      </w:r>
      <w:r w:rsidR="0072159C" w:rsidRPr="00AB2E9F">
        <w:rPr>
          <w:iCs/>
          <w:sz w:val="24"/>
          <w:lang w:val="en-GB"/>
        </w:rPr>
        <w:t xml:space="preserve"> of Co-Operatives</w:t>
      </w:r>
      <w:r w:rsidR="006C79FB" w:rsidRPr="00AB2E9F">
        <w:rPr>
          <w:iCs/>
          <w:sz w:val="24"/>
          <w:lang w:val="en-GB"/>
        </w:rPr>
        <w:t xml:space="preserve"> and UNDP</w:t>
      </w:r>
      <w:r w:rsidR="0072159C" w:rsidRPr="00AB2E9F">
        <w:rPr>
          <w:iCs/>
          <w:sz w:val="24"/>
          <w:lang w:val="en-GB"/>
        </w:rPr>
        <w:t xml:space="preserve">. </w:t>
      </w: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pPr>
        <w:rPr>
          <w:rFonts w:cstheme="minorHAnsi"/>
          <w:sz w:val="24"/>
        </w:rPr>
      </w:pPr>
    </w:p>
    <w:p w:rsidR="00F17F5B" w:rsidRDefault="00F17F5B" w:rsidP="00EA3FC2">
      <w:pPr>
        <w:spacing w:after="0"/>
        <w:jc w:val="both"/>
        <w:rPr>
          <w:rFonts w:cstheme="minorHAnsi"/>
          <w:sz w:val="24"/>
        </w:rPr>
        <w:sectPr w:rsidR="00F17F5B" w:rsidSect="00173920">
          <w:pgSz w:w="11907" w:h="16839" w:code="9"/>
          <w:pgMar w:top="1418" w:right="1418" w:bottom="1361" w:left="1418" w:header="720" w:footer="720" w:gutter="0"/>
          <w:cols w:space="720"/>
          <w:docGrid w:linePitch="360"/>
        </w:sectPr>
      </w:pPr>
    </w:p>
    <w:p w:rsidR="003C0E1F" w:rsidRDefault="003C0E1F" w:rsidP="00EA3FC2">
      <w:pPr>
        <w:spacing w:after="0"/>
        <w:jc w:val="both"/>
        <w:rPr>
          <w:rFonts w:cstheme="minorHAnsi"/>
          <w:sz w:val="24"/>
        </w:rPr>
      </w:pPr>
    </w:p>
    <w:tbl>
      <w:tblPr>
        <w:tblStyle w:val="TableGrid"/>
        <w:tblW w:w="14175" w:type="dxa"/>
        <w:tblLook w:val="04A0" w:firstRow="1" w:lastRow="0" w:firstColumn="1" w:lastColumn="0" w:noHBand="0" w:noVBand="1"/>
      </w:tblPr>
      <w:tblGrid>
        <w:gridCol w:w="1635"/>
        <w:gridCol w:w="1806"/>
        <w:gridCol w:w="1663"/>
        <w:gridCol w:w="3421"/>
        <w:gridCol w:w="1840"/>
        <w:gridCol w:w="2042"/>
        <w:gridCol w:w="1768"/>
      </w:tblGrid>
      <w:tr w:rsidR="00175D70" w:rsidRPr="00532ECC" w:rsidTr="00F64E6D">
        <w:trPr>
          <w:cantSplit/>
          <w:trHeight w:val="438"/>
          <w:tblHeader/>
        </w:trPr>
        <w:tc>
          <w:tcPr>
            <w:tcW w:w="1635"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80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63"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21"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40"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2042"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1768"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175D70" w:rsidTr="00F64E6D">
        <w:trPr>
          <w:gridAfter w:val="1"/>
          <w:wAfter w:w="1768" w:type="dxa"/>
          <w:cantSplit/>
          <w:trHeight w:val="438"/>
          <w:tblHeader/>
        </w:trPr>
        <w:tc>
          <w:tcPr>
            <w:tcW w:w="1635" w:type="dxa"/>
            <w:vMerge/>
            <w:vAlign w:val="center"/>
          </w:tcPr>
          <w:p w:rsidR="00232E10" w:rsidRDefault="00232E10" w:rsidP="006465FF">
            <w:pPr>
              <w:jc w:val="center"/>
              <w:rPr>
                <w:rFonts w:cstheme="minorHAnsi"/>
                <w:sz w:val="24"/>
              </w:rPr>
            </w:pPr>
          </w:p>
        </w:tc>
        <w:tc>
          <w:tcPr>
            <w:tcW w:w="1806" w:type="dxa"/>
            <w:vMerge/>
            <w:vAlign w:val="center"/>
          </w:tcPr>
          <w:p w:rsidR="00232E10" w:rsidRDefault="00232E10" w:rsidP="006465FF">
            <w:pPr>
              <w:jc w:val="center"/>
              <w:rPr>
                <w:rFonts w:cstheme="minorHAnsi"/>
                <w:sz w:val="24"/>
              </w:rPr>
            </w:pPr>
          </w:p>
        </w:tc>
        <w:tc>
          <w:tcPr>
            <w:tcW w:w="1663" w:type="dxa"/>
            <w:vMerge/>
            <w:vAlign w:val="center"/>
          </w:tcPr>
          <w:p w:rsidR="00232E10" w:rsidRDefault="00232E10" w:rsidP="006465FF">
            <w:pPr>
              <w:jc w:val="center"/>
              <w:rPr>
                <w:rFonts w:cstheme="minorHAnsi"/>
                <w:sz w:val="24"/>
              </w:rPr>
            </w:pPr>
          </w:p>
        </w:tc>
        <w:tc>
          <w:tcPr>
            <w:tcW w:w="3421"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40" w:type="dxa"/>
            <w:vAlign w:val="center"/>
          </w:tcPr>
          <w:p w:rsidR="00232E10" w:rsidRDefault="00232E10" w:rsidP="006465FF">
            <w:pPr>
              <w:jc w:val="center"/>
              <w:rPr>
                <w:rFonts w:cstheme="minorHAnsi"/>
                <w:sz w:val="24"/>
              </w:rPr>
            </w:pPr>
          </w:p>
        </w:tc>
        <w:tc>
          <w:tcPr>
            <w:tcW w:w="2042" w:type="dxa"/>
            <w:vMerge/>
            <w:vAlign w:val="center"/>
          </w:tcPr>
          <w:p w:rsidR="00232E10" w:rsidRDefault="00232E10" w:rsidP="006465FF">
            <w:pPr>
              <w:jc w:val="center"/>
              <w:rPr>
                <w:rFonts w:cstheme="minorHAnsi"/>
                <w:sz w:val="24"/>
              </w:rPr>
            </w:pPr>
          </w:p>
        </w:tc>
      </w:tr>
      <w:tr w:rsidR="00175D70" w:rsidRPr="001D4575" w:rsidTr="00F64E6D">
        <w:trPr>
          <w:cantSplit/>
        </w:trPr>
        <w:tc>
          <w:tcPr>
            <w:tcW w:w="163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232E10" w:rsidRPr="001D4575" w:rsidRDefault="00232E10" w:rsidP="00CC218C">
            <w:pPr>
              <w:jc w:val="both"/>
              <w:rPr>
                <w:rFonts w:cstheme="minorHAnsi"/>
                <w:sz w:val="20"/>
              </w:rPr>
            </w:pPr>
            <w:r w:rsidRPr="001D4575">
              <w:rPr>
                <w:rFonts w:cstheme="minorHAnsi"/>
                <w:i/>
                <w:sz w:val="20"/>
              </w:rPr>
              <w:t xml:space="preserve">Please indicate how you will establish what really happened, i.e. source of </w:t>
            </w:r>
            <w:r w:rsidR="00CC218C">
              <w:rPr>
                <w:rFonts w:cstheme="minorHAnsi"/>
                <w:i/>
                <w:sz w:val="20"/>
              </w:rPr>
              <w:t>information)</w:t>
            </w:r>
          </w:p>
        </w:tc>
        <w:tc>
          <w:tcPr>
            <w:tcW w:w="1663"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CC218C" w:rsidRPr="001D4575" w:rsidTr="00F244F3">
        <w:trPr>
          <w:cantSplit/>
        </w:trPr>
        <w:tc>
          <w:tcPr>
            <w:tcW w:w="1635" w:type="dxa"/>
          </w:tcPr>
          <w:p w:rsidR="00CC218C" w:rsidRPr="001D4575" w:rsidRDefault="00CC218C" w:rsidP="00F244F3">
            <w:pPr>
              <w:jc w:val="both"/>
              <w:rPr>
                <w:rFonts w:cstheme="minorHAnsi"/>
              </w:rPr>
            </w:pPr>
            <w:r w:rsidRPr="001D4575">
              <w:rPr>
                <w:rFonts w:cstheme="minorHAnsi"/>
              </w:rPr>
              <w:t xml:space="preserve">Proposal on MF Project Transition and Assets Transfer </w:t>
            </w:r>
          </w:p>
        </w:tc>
        <w:tc>
          <w:tcPr>
            <w:tcW w:w="1806" w:type="dxa"/>
          </w:tcPr>
          <w:p w:rsidR="00CC218C" w:rsidRPr="001D4575" w:rsidRDefault="00CC218C" w:rsidP="00F244F3">
            <w:pPr>
              <w:jc w:val="both"/>
              <w:rPr>
                <w:rFonts w:cstheme="minorHAnsi"/>
              </w:rPr>
            </w:pPr>
            <w:r w:rsidRPr="001D4575">
              <w:rPr>
                <w:rFonts w:cstheme="minorHAnsi"/>
              </w:rPr>
              <w:t>Submission of the Proposal on MF Project Transition and Assets Transfer to Ministry of Co-Operatives</w:t>
            </w:r>
          </w:p>
        </w:tc>
        <w:tc>
          <w:tcPr>
            <w:tcW w:w="1663" w:type="dxa"/>
            <w:shd w:val="clear" w:color="auto" w:fill="auto"/>
          </w:tcPr>
          <w:p w:rsidR="00CC218C" w:rsidRPr="001D4575" w:rsidRDefault="003A5FBF" w:rsidP="00F244F3">
            <w:pPr>
              <w:jc w:val="both"/>
              <w:rPr>
                <w:rFonts w:cstheme="minorHAnsi"/>
              </w:rPr>
            </w:pPr>
            <w:r>
              <w:rPr>
                <w:rFonts w:cstheme="minorHAnsi"/>
              </w:rPr>
              <w:t>August 2013</w:t>
            </w:r>
          </w:p>
        </w:tc>
        <w:tc>
          <w:tcPr>
            <w:tcW w:w="3421" w:type="dxa"/>
            <w:shd w:val="clear" w:color="auto" w:fill="auto"/>
          </w:tcPr>
          <w:p w:rsidR="00CC218C" w:rsidRPr="001D4575" w:rsidRDefault="00CC218C" w:rsidP="00F244F3">
            <w:pPr>
              <w:jc w:val="both"/>
              <w:rPr>
                <w:rFonts w:cstheme="minorHAnsi"/>
              </w:rPr>
            </w:pPr>
            <w:r w:rsidRPr="001D4575">
              <w:rPr>
                <w:rFonts w:cstheme="minorHAnsi"/>
              </w:rPr>
              <w:t>Ownership transfer of assets held by Pact to a selected financial intermediary</w:t>
            </w:r>
            <w:r w:rsidR="003A5FBF">
              <w:rPr>
                <w:rFonts w:cstheme="minorHAnsi"/>
              </w:rPr>
              <w:t xml:space="preserve"> submitted on the 18</w:t>
            </w:r>
            <w:r w:rsidR="003A5FBF" w:rsidRPr="003A5FBF">
              <w:rPr>
                <w:rFonts w:cstheme="minorHAnsi"/>
                <w:vertAlign w:val="superscript"/>
              </w:rPr>
              <w:t>th</w:t>
            </w:r>
            <w:r w:rsidR="003A5FBF">
              <w:rPr>
                <w:rFonts w:cstheme="minorHAnsi"/>
              </w:rPr>
              <w:t xml:space="preserve"> October 2013.</w:t>
            </w:r>
          </w:p>
        </w:tc>
        <w:tc>
          <w:tcPr>
            <w:tcW w:w="1840" w:type="dxa"/>
          </w:tcPr>
          <w:p w:rsidR="00CC218C" w:rsidRPr="001D4575" w:rsidRDefault="00CC218C" w:rsidP="00F244F3">
            <w:pPr>
              <w:jc w:val="both"/>
              <w:rPr>
                <w:rFonts w:cstheme="minorHAnsi"/>
              </w:rPr>
            </w:pPr>
            <w:r>
              <w:rPr>
                <w:rFonts w:cstheme="minorHAnsi"/>
              </w:rPr>
              <w:t>Delayed 2 months</w:t>
            </w:r>
          </w:p>
        </w:tc>
        <w:tc>
          <w:tcPr>
            <w:tcW w:w="2042" w:type="dxa"/>
          </w:tcPr>
          <w:p w:rsidR="00CC218C" w:rsidRPr="001D4575" w:rsidRDefault="00CC218C" w:rsidP="00F244F3">
            <w:pPr>
              <w:jc w:val="both"/>
              <w:rPr>
                <w:rFonts w:cstheme="minorHAnsi"/>
              </w:rPr>
            </w:pPr>
            <w:r w:rsidRPr="001D4575">
              <w:rPr>
                <w:rFonts w:cstheme="minorHAnsi"/>
              </w:rPr>
              <w:t>No additional fund required</w:t>
            </w:r>
          </w:p>
        </w:tc>
        <w:tc>
          <w:tcPr>
            <w:tcW w:w="1768" w:type="dxa"/>
          </w:tcPr>
          <w:p w:rsidR="00CC218C" w:rsidRPr="001D4575" w:rsidRDefault="00CC218C" w:rsidP="00F244F3">
            <w:pPr>
              <w:jc w:val="both"/>
              <w:rPr>
                <w:rFonts w:cstheme="minorHAnsi"/>
              </w:rPr>
            </w:pPr>
            <w:r w:rsidRPr="001D4575">
              <w:rPr>
                <w:rFonts w:cstheme="minorHAnsi"/>
              </w:rPr>
              <w:t>N/A</w:t>
            </w:r>
          </w:p>
        </w:tc>
      </w:tr>
      <w:tr w:rsidR="00051886" w:rsidRPr="001D4575" w:rsidTr="00F244F3">
        <w:trPr>
          <w:cantSplit/>
        </w:trPr>
        <w:tc>
          <w:tcPr>
            <w:tcW w:w="1635" w:type="dxa"/>
          </w:tcPr>
          <w:p w:rsidR="00051886" w:rsidRPr="001D4575" w:rsidRDefault="003A5FBF" w:rsidP="00051886">
            <w:pPr>
              <w:jc w:val="both"/>
              <w:rPr>
                <w:rFonts w:cstheme="minorHAnsi"/>
              </w:rPr>
            </w:pPr>
            <w:r>
              <w:rPr>
                <w:rFonts w:cstheme="minorHAnsi"/>
              </w:rPr>
              <w:t xml:space="preserve">Reviewed </w:t>
            </w:r>
            <w:r w:rsidR="00051886">
              <w:rPr>
                <w:rFonts w:cstheme="minorHAnsi"/>
              </w:rPr>
              <w:t>MFP Transition MOU and Assets and Liabilities Transfer Agreement</w:t>
            </w:r>
          </w:p>
        </w:tc>
        <w:tc>
          <w:tcPr>
            <w:tcW w:w="1806" w:type="dxa"/>
          </w:tcPr>
          <w:p w:rsidR="00051886" w:rsidRPr="001D4575" w:rsidRDefault="00051886" w:rsidP="00051886">
            <w:pPr>
              <w:jc w:val="both"/>
              <w:rPr>
                <w:rFonts w:cstheme="minorHAnsi"/>
              </w:rPr>
            </w:pPr>
            <w:r>
              <w:rPr>
                <w:rFonts w:cstheme="minorHAnsi"/>
              </w:rPr>
              <w:t>MFP Transition MOU and Assets and Liabilities Transfer Agreement reviewed by an International Law Firm and UNDP Head Quarter.</w:t>
            </w:r>
          </w:p>
        </w:tc>
        <w:tc>
          <w:tcPr>
            <w:tcW w:w="1663" w:type="dxa"/>
            <w:shd w:val="clear" w:color="auto" w:fill="auto"/>
          </w:tcPr>
          <w:p w:rsidR="00051886" w:rsidRPr="001D4575" w:rsidRDefault="00051886" w:rsidP="003A5FBF">
            <w:pPr>
              <w:jc w:val="both"/>
              <w:rPr>
                <w:rFonts w:cstheme="minorHAnsi"/>
              </w:rPr>
            </w:pPr>
            <w:r>
              <w:rPr>
                <w:rFonts w:cstheme="minorHAnsi"/>
              </w:rPr>
              <w:t>November 2013</w:t>
            </w:r>
          </w:p>
        </w:tc>
        <w:tc>
          <w:tcPr>
            <w:tcW w:w="3421" w:type="dxa"/>
            <w:shd w:val="clear" w:color="auto" w:fill="auto"/>
          </w:tcPr>
          <w:p w:rsidR="00051886" w:rsidRPr="001D4575" w:rsidRDefault="00051886" w:rsidP="00844D0B">
            <w:pPr>
              <w:jc w:val="both"/>
              <w:rPr>
                <w:rFonts w:cstheme="minorHAnsi"/>
              </w:rPr>
            </w:pPr>
            <w:r>
              <w:rPr>
                <w:rFonts w:cstheme="minorHAnsi"/>
              </w:rPr>
              <w:t xml:space="preserve">The draft MFP Transition </w:t>
            </w:r>
            <w:proofErr w:type="spellStart"/>
            <w:r>
              <w:rPr>
                <w:rFonts w:cstheme="minorHAnsi"/>
              </w:rPr>
              <w:t>MoU</w:t>
            </w:r>
            <w:proofErr w:type="spellEnd"/>
            <w:r>
              <w:rPr>
                <w:rFonts w:cstheme="minorHAnsi"/>
              </w:rPr>
              <w:t xml:space="preserve"> and Assets Transfer Agreement were reviewed by DFDL</w:t>
            </w:r>
            <w:r w:rsidR="00844D0B">
              <w:rPr>
                <w:rFonts w:cstheme="minorHAnsi"/>
              </w:rPr>
              <w:t xml:space="preserve"> Myanmar Ltd.</w:t>
            </w:r>
            <w:r>
              <w:rPr>
                <w:rFonts w:cstheme="minorHAnsi"/>
              </w:rPr>
              <w:t>, an International Law Firm based in Yangon and UNDP</w:t>
            </w:r>
            <w:r w:rsidR="003A5FBF">
              <w:rPr>
                <w:rFonts w:cstheme="minorHAnsi"/>
              </w:rPr>
              <w:t xml:space="preserve"> H</w:t>
            </w:r>
            <w:r w:rsidR="00844D0B">
              <w:rPr>
                <w:rFonts w:cstheme="minorHAnsi"/>
              </w:rPr>
              <w:t>ead Quarter during November 2013 and final review completed on the 19</w:t>
            </w:r>
            <w:r w:rsidR="00844D0B" w:rsidRPr="00844D0B">
              <w:rPr>
                <w:rFonts w:cstheme="minorHAnsi"/>
                <w:vertAlign w:val="superscript"/>
              </w:rPr>
              <w:t>th</w:t>
            </w:r>
            <w:r w:rsidR="00844D0B">
              <w:rPr>
                <w:rFonts w:cstheme="minorHAnsi"/>
              </w:rPr>
              <w:t xml:space="preserve"> December 2013.</w:t>
            </w:r>
          </w:p>
        </w:tc>
        <w:tc>
          <w:tcPr>
            <w:tcW w:w="1840" w:type="dxa"/>
          </w:tcPr>
          <w:p w:rsidR="00051886" w:rsidRDefault="003A5FBF" w:rsidP="00051886">
            <w:pPr>
              <w:jc w:val="both"/>
              <w:rPr>
                <w:rFonts w:cstheme="minorHAnsi"/>
              </w:rPr>
            </w:pPr>
            <w:r>
              <w:rPr>
                <w:rFonts w:cstheme="minorHAnsi"/>
              </w:rPr>
              <w:t>Delayed 2 weeks</w:t>
            </w:r>
          </w:p>
        </w:tc>
        <w:tc>
          <w:tcPr>
            <w:tcW w:w="2042" w:type="dxa"/>
          </w:tcPr>
          <w:p w:rsidR="00051886" w:rsidRPr="001D4575" w:rsidRDefault="00051886" w:rsidP="00051886">
            <w:pPr>
              <w:jc w:val="both"/>
              <w:rPr>
                <w:rFonts w:cstheme="minorHAnsi"/>
              </w:rPr>
            </w:pPr>
            <w:r>
              <w:rPr>
                <w:rFonts w:cstheme="minorHAnsi"/>
              </w:rPr>
              <w:t>US$ 13,</w:t>
            </w:r>
            <w:r w:rsidR="003A5FBF">
              <w:rPr>
                <w:rFonts w:cstheme="minorHAnsi"/>
              </w:rPr>
              <w:t>125</w:t>
            </w:r>
          </w:p>
        </w:tc>
        <w:tc>
          <w:tcPr>
            <w:tcW w:w="1768" w:type="dxa"/>
          </w:tcPr>
          <w:p w:rsidR="00051886" w:rsidRPr="001D4575" w:rsidRDefault="00051886" w:rsidP="00051886">
            <w:pPr>
              <w:jc w:val="both"/>
              <w:rPr>
                <w:rFonts w:cstheme="minorHAnsi"/>
              </w:rPr>
            </w:pPr>
            <w:r>
              <w:rPr>
                <w:rFonts w:cstheme="minorHAnsi"/>
              </w:rPr>
              <w:t>N/A</w:t>
            </w:r>
          </w:p>
        </w:tc>
      </w:tr>
      <w:tr w:rsidR="003A5FBF" w:rsidRPr="001D4575" w:rsidTr="00F244F3">
        <w:trPr>
          <w:cantSplit/>
        </w:trPr>
        <w:tc>
          <w:tcPr>
            <w:tcW w:w="1635" w:type="dxa"/>
          </w:tcPr>
          <w:p w:rsidR="003A5FBF" w:rsidRPr="001D4575" w:rsidRDefault="003A5FBF" w:rsidP="00F244F3">
            <w:pPr>
              <w:jc w:val="both"/>
              <w:rPr>
                <w:rFonts w:cstheme="minorHAnsi"/>
              </w:rPr>
            </w:pPr>
            <w:r w:rsidRPr="001D4575">
              <w:rPr>
                <w:rFonts w:cstheme="minorHAnsi"/>
              </w:rPr>
              <w:lastRenderedPageBreak/>
              <w:t>Memorandum of Understanding (</w:t>
            </w:r>
            <w:proofErr w:type="spellStart"/>
            <w:r w:rsidRPr="001D4575">
              <w:rPr>
                <w:rFonts w:cstheme="minorHAnsi"/>
              </w:rPr>
              <w:t>MoU</w:t>
            </w:r>
            <w:proofErr w:type="spellEnd"/>
            <w:r w:rsidRPr="001D4575">
              <w:rPr>
                <w:rFonts w:cstheme="minorHAnsi"/>
              </w:rPr>
              <w:t>) of the Microfinance Project Transition between UNDP and Ministry of Co-Operatives</w:t>
            </w:r>
          </w:p>
        </w:tc>
        <w:tc>
          <w:tcPr>
            <w:tcW w:w="1806" w:type="dxa"/>
          </w:tcPr>
          <w:p w:rsidR="003A5FBF" w:rsidRPr="001D4575" w:rsidRDefault="003A5FBF" w:rsidP="00F244F3">
            <w:pPr>
              <w:jc w:val="both"/>
              <w:rPr>
                <w:rFonts w:cstheme="minorHAnsi"/>
              </w:rPr>
            </w:pPr>
            <w:r w:rsidRPr="001D4575">
              <w:rPr>
                <w:rFonts w:cstheme="minorHAnsi"/>
              </w:rPr>
              <w:t>Submission of Memorandum of Understanding (</w:t>
            </w:r>
            <w:proofErr w:type="spellStart"/>
            <w:r w:rsidRPr="001D4575">
              <w:rPr>
                <w:rFonts w:cstheme="minorHAnsi"/>
              </w:rPr>
              <w:t>MoU</w:t>
            </w:r>
            <w:proofErr w:type="spellEnd"/>
            <w:r w:rsidRPr="001D4575">
              <w:rPr>
                <w:rFonts w:cstheme="minorHAnsi"/>
              </w:rPr>
              <w:t>) of the Microfinance Project Transition to Ministry of Co-Operatives</w:t>
            </w:r>
          </w:p>
        </w:tc>
        <w:tc>
          <w:tcPr>
            <w:tcW w:w="1663" w:type="dxa"/>
            <w:shd w:val="clear" w:color="auto" w:fill="auto"/>
          </w:tcPr>
          <w:p w:rsidR="003A5FBF" w:rsidRPr="001D4575" w:rsidRDefault="003A5FBF" w:rsidP="00F244F3">
            <w:pPr>
              <w:jc w:val="both"/>
              <w:rPr>
                <w:rFonts w:cstheme="minorHAnsi"/>
              </w:rPr>
            </w:pPr>
            <w:r>
              <w:rPr>
                <w:rFonts w:cstheme="minorHAnsi"/>
              </w:rPr>
              <w:t>November 2013</w:t>
            </w:r>
          </w:p>
        </w:tc>
        <w:tc>
          <w:tcPr>
            <w:tcW w:w="3421" w:type="dxa"/>
            <w:shd w:val="clear" w:color="auto" w:fill="auto"/>
          </w:tcPr>
          <w:p w:rsidR="003A5FBF" w:rsidRDefault="003A5FBF" w:rsidP="00F244F3">
            <w:pPr>
              <w:jc w:val="both"/>
              <w:rPr>
                <w:rFonts w:cstheme="minorHAnsi"/>
              </w:rPr>
            </w:pPr>
            <w:r w:rsidRPr="001D4575">
              <w:rPr>
                <w:rFonts w:cstheme="minorHAnsi"/>
              </w:rPr>
              <w:t>The principal interest of both SSID and UNDP is the continuity of the provision of microfinance services to current clients of the Microfinance Project and generally to promote the further development of inclusive financial services in Myanmar.</w:t>
            </w:r>
          </w:p>
          <w:p w:rsidR="003A5FBF" w:rsidRPr="001D4575" w:rsidRDefault="003A5FBF" w:rsidP="00F244F3">
            <w:pPr>
              <w:jc w:val="both"/>
              <w:rPr>
                <w:rFonts w:cstheme="minorHAnsi"/>
              </w:rPr>
            </w:pPr>
            <w:r>
              <w:rPr>
                <w:rFonts w:cstheme="minorHAnsi"/>
              </w:rPr>
              <w:t xml:space="preserve">Serves as </w:t>
            </w:r>
            <w:r w:rsidRPr="001D4575">
              <w:rPr>
                <w:rFonts w:cstheme="minorHAnsi"/>
              </w:rPr>
              <w:t>project closing</w:t>
            </w:r>
            <w:r>
              <w:rPr>
                <w:rFonts w:cstheme="minorHAnsi"/>
              </w:rPr>
              <w:t xml:space="preserve"> document submitted on the 10</w:t>
            </w:r>
            <w:r w:rsidRPr="003A5FBF">
              <w:rPr>
                <w:rFonts w:cstheme="minorHAnsi"/>
                <w:vertAlign w:val="superscript"/>
              </w:rPr>
              <w:t>th</w:t>
            </w:r>
            <w:r>
              <w:rPr>
                <w:rFonts w:cstheme="minorHAnsi"/>
              </w:rPr>
              <w:t xml:space="preserve"> December 2013.</w:t>
            </w:r>
          </w:p>
        </w:tc>
        <w:tc>
          <w:tcPr>
            <w:tcW w:w="1840" w:type="dxa"/>
          </w:tcPr>
          <w:p w:rsidR="003A5FBF" w:rsidRPr="001D4575" w:rsidRDefault="003A5FBF" w:rsidP="00F244F3">
            <w:pPr>
              <w:jc w:val="both"/>
              <w:rPr>
                <w:rFonts w:cstheme="minorHAnsi"/>
              </w:rPr>
            </w:pPr>
            <w:r>
              <w:rPr>
                <w:rFonts w:cstheme="minorHAnsi"/>
              </w:rPr>
              <w:t>Delayed 1 month</w:t>
            </w:r>
          </w:p>
        </w:tc>
        <w:tc>
          <w:tcPr>
            <w:tcW w:w="2042" w:type="dxa"/>
          </w:tcPr>
          <w:p w:rsidR="003A5FBF" w:rsidRPr="001D4575" w:rsidRDefault="003A5FBF" w:rsidP="00F244F3">
            <w:pPr>
              <w:jc w:val="both"/>
              <w:rPr>
                <w:rFonts w:cstheme="minorHAnsi"/>
              </w:rPr>
            </w:pPr>
            <w:r w:rsidRPr="001D4575">
              <w:rPr>
                <w:rFonts w:cstheme="minorHAnsi"/>
              </w:rPr>
              <w:t>No additional fund required</w:t>
            </w:r>
          </w:p>
        </w:tc>
        <w:tc>
          <w:tcPr>
            <w:tcW w:w="1768" w:type="dxa"/>
          </w:tcPr>
          <w:p w:rsidR="003A5FBF" w:rsidRPr="001D4575" w:rsidRDefault="003A5FBF" w:rsidP="00F244F3">
            <w:pPr>
              <w:jc w:val="both"/>
              <w:rPr>
                <w:rFonts w:cstheme="minorHAnsi"/>
              </w:rPr>
            </w:pPr>
            <w:r w:rsidRPr="001D4575">
              <w:rPr>
                <w:rFonts w:cstheme="minorHAnsi"/>
              </w:rPr>
              <w:t>N/A</w:t>
            </w:r>
          </w:p>
        </w:tc>
      </w:tr>
      <w:tr w:rsidR="003A5FBF" w:rsidRPr="001D4575" w:rsidTr="00F244F3">
        <w:trPr>
          <w:cantSplit/>
        </w:trPr>
        <w:tc>
          <w:tcPr>
            <w:tcW w:w="1635" w:type="dxa"/>
          </w:tcPr>
          <w:p w:rsidR="003A5FBF" w:rsidRPr="001D4575" w:rsidRDefault="003A5FBF" w:rsidP="00F244F3">
            <w:pPr>
              <w:jc w:val="both"/>
              <w:rPr>
                <w:rFonts w:cstheme="minorHAnsi"/>
              </w:rPr>
            </w:pPr>
            <w:r>
              <w:rPr>
                <w:rFonts w:cstheme="minorHAnsi"/>
              </w:rPr>
              <w:t xml:space="preserve">MFP Assets and Liabilities </w:t>
            </w:r>
            <w:r w:rsidRPr="001D4575">
              <w:rPr>
                <w:rFonts w:cstheme="minorHAnsi"/>
              </w:rPr>
              <w:t xml:space="preserve">Transfer Agreement </w:t>
            </w:r>
          </w:p>
        </w:tc>
        <w:tc>
          <w:tcPr>
            <w:tcW w:w="1806" w:type="dxa"/>
          </w:tcPr>
          <w:p w:rsidR="003A5FBF" w:rsidRPr="001D4575" w:rsidRDefault="003A5FBF" w:rsidP="00F244F3">
            <w:pPr>
              <w:jc w:val="both"/>
              <w:rPr>
                <w:rFonts w:cstheme="minorHAnsi"/>
              </w:rPr>
            </w:pPr>
            <w:r w:rsidRPr="001D4575">
              <w:rPr>
                <w:rFonts w:cstheme="minorHAnsi"/>
              </w:rPr>
              <w:t xml:space="preserve">Submission of the </w:t>
            </w:r>
            <w:r>
              <w:rPr>
                <w:rFonts w:cstheme="minorHAnsi"/>
              </w:rPr>
              <w:t xml:space="preserve">MFP Assets and Liabilities </w:t>
            </w:r>
            <w:r w:rsidRPr="001D4575">
              <w:rPr>
                <w:rFonts w:cstheme="minorHAnsi"/>
              </w:rPr>
              <w:t>Transfer Agreement to Ministry of Co-Operatives</w:t>
            </w:r>
          </w:p>
        </w:tc>
        <w:tc>
          <w:tcPr>
            <w:tcW w:w="1663" w:type="dxa"/>
            <w:shd w:val="clear" w:color="auto" w:fill="auto"/>
          </w:tcPr>
          <w:p w:rsidR="003A5FBF" w:rsidRPr="001D4575" w:rsidRDefault="003A5FBF" w:rsidP="00F244F3">
            <w:pPr>
              <w:jc w:val="both"/>
              <w:rPr>
                <w:rFonts w:cstheme="minorHAnsi"/>
              </w:rPr>
            </w:pPr>
            <w:r>
              <w:rPr>
                <w:rFonts w:cstheme="minorHAnsi"/>
              </w:rPr>
              <w:t>November 2013</w:t>
            </w:r>
          </w:p>
        </w:tc>
        <w:tc>
          <w:tcPr>
            <w:tcW w:w="3421" w:type="dxa"/>
            <w:shd w:val="clear" w:color="auto" w:fill="auto"/>
          </w:tcPr>
          <w:p w:rsidR="003A5FBF" w:rsidRPr="001D4575" w:rsidRDefault="003A5FBF" w:rsidP="00F244F3">
            <w:pPr>
              <w:jc w:val="both"/>
              <w:rPr>
                <w:rFonts w:cstheme="minorHAnsi"/>
              </w:rPr>
            </w:pPr>
            <w:r w:rsidRPr="001D4575">
              <w:rPr>
                <w:rFonts w:cstheme="minorHAnsi"/>
              </w:rPr>
              <w:t>Transfer agreement serve</w:t>
            </w:r>
            <w:r>
              <w:rPr>
                <w:rFonts w:cstheme="minorHAnsi"/>
              </w:rPr>
              <w:t>s as legal basis</w:t>
            </w:r>
            <w:r w:rsidRPr="001D4575">
              <w:rPr>
                <w:rFonts w:cstheme="minorHAnsi"/>
              </w:rPr>
              <w:t xml:space="preserve"> for </w:t>
            </w:r>
            <w:r>
              <w:rPr>
                <w:rFonts w:cstheme="minorHAnsi"/>
              </w:rPr>
              <w:t xml:space="preserve">assets transfer from </w:t>
            </w:r>
            <w:r w:rsidRPr="001D4575">
              <w:rPr>
                <w:rFonts w:cstheme="minorHAnsi"/>
              </w:rPr>
              <w:t xml:space="preserve">UNDP </w:t>
            </w:r>
            <w:r>
              <w:rPr>
                <w:rFonts w:cstheme="minorHAnsi"/>
              </w:rPr>
              <w:t xml:space="preserve">to </w:t>
            </w:r>
            <w:r>
              <w:rPr>
                <w:rFonts w:cstheme="minorHAnsi"/>
              </w:rPr>
              <w:t>PGMF submitted to Ministry of Co-Operatives on the 10</w:t>
            </w:r>
            <w:r w:rsidRPr="003A5FBF">
              <w:rPr>
                <w:rFonts w:cstheme="minorHAnsi"/>
                <w:vertAlign w:val="superscript"/>
              </w:rPr>
              <w:t>th</w:t>
            </w:r>
            <w:r>
              <w:rPr>
                <w:rFonts w:cstheme="minorHAnsi"/>
              </w:rPr>
              <w:t xml:space="preserve"> December 2013.</w:t>
            </w:r>
          </w:p>
        </w:tc>
        <w:tc>
          <w:tcPr>
            <w:tcW w:w="1840" w:type="dxa"/>
          </w:tcPr>
          <w:p w:rsidR="003A5FBF" w:rsidRPr="001D4575" w:rsidRDefault="003A5FBF" w:rsidP="00F244F3">
            <w:pPr>
              <w:jc w:val="both"/>
              <w:rPr>
                <w:rFonts w:cstheme="minorHAnsi"/>
              </w:rPr>
            </w:pPr>
            <w:r>
              <w:rPr>
                <w:rFonts w:cstheme="minorHAnsi"/>
              </w:rPr>
              <w:t>Delayed 1 month</w:t>
            </w:r>
          </w:p>
        </w:tc>
        <w:tc>
          <w:tcPr>
            <w:tcW w:w="2042" w:type="dxa"/>
          </w:tcPr>
          <w:p w:rsidR="003A5FBF" w:rsidRPr="001D4575" w:rsidRDefault="003A5FBF" w:rsidP="00F244F3">
            <w:pPr>
              <w:jc w:val="both"/>
              <w:rPr>
                <w:rFonts w:cstheme="minorHAnsi"/>
              </w:rPr>
            </w:pPr>
            <w:r w:rsidRPr="001D4575">
              <w:rPr>
                <w:rFonts w:cstheme="minorHAnsi"/>
              </w:rPr>
              <w:t>No additional fund required</w:t>
            </w:r>
          </w:p>
        </w:tc>
        <w:tc>
          <w:tcPr>
            <w:tcW w:w="1768" w:type="dxa"/>
          </w:tcPr>
          <w:p w:rsidR="003A5FBF" w:rsidRPr="001D4575" w:rsidRDefault="003A5FBF" w:rsidP="00F244F3">
            <w:pPr>
              <w:jc w:val="both"/>
              <w:rPr>
                <w:rFonts w:cstheme="minorHAnsi"/>
              </w:rPr>
            </w:pPr>
            <w:r w:rsidRPr="001D4575">
              <w:rPr>
                <w:rFonts w:cstheme="minorHAnsi"/>
              </w:rPr>
              <w:t>N/A</w:t>
            </w:r>
          </w:p>
        </w:tc>
      </w:tr>
      <w:tr w:rsidR="00051886" w:rsidRPr="001D4575" w:rsidTr="00F64E6D">
        <w:trPr>
          <w:cantSplit/>
        </w:trPr>
        <w:tc>
          <w:tcPr>
            <w:tcW w:w="1635" w:type="dxa"/>
          </w:tcPr>
          <w:p w:rsidR="00051886" w:rsidRPr="001D4575" w:rsidRDefault="00051886" w:rsidP="00051886">
            <w:pPr>
              <w:jc w:val="both"/>
              <w:rPr>
                <w:rFonts w:cstheme="minorHAnsi"/>
              </w:rPr>
            </w:pPr>
            <w:r w:rsidRPr="001D4575">
              <w:rPr>
                <w:bCs/>
                <w:iCs/>
                <w:lang w:val="en-GB"/>
              </w:rPr>
              <w:lastRenderedPageBreak/>
              <w:t>Meetings with Ministry of Co-operatives</w:t>
            </w:r>
            <w:r>
              <w:rPr>
                <w:iCs/>
                <w:lang w:val="en-GB"/>
              </w:rPr>
              <w:t xml:space="preserve"> discussing on MFP transition proposal</w:t>
            </w:r>
            <w:r w:rsidR="00844D0B">
              <w:rPr>
                <w:iCs/>
                <w:lang w:val="en-GB"/>
              </w:rPr>
              <w:t xml:space="preserve"> and </w:t>
            </w:r>
            <w:proofErr w:type="spellStart"/>
            <w:r w:rsidR="00844D0B">
              <w:rPr>
                <w:iCs/>
                <w:lang w:val="en-GB"/>
              </w:rPr>
              <w:t>MoU</w:t>
            </w:r>
            <w:proofErr w:type="spellEnd"/>
            <w:r w:rsidR="00844D0B">
              <w:rPr>
                <w:iCs/>
                <w:lang w:val="en-GB"/>
              </w:rPr>
              <w:t>.</w:t>
            </w:r>
          </w:p>
        </w:tc>
        <w:tc>
          <w:tcPr>
            <w:tcW w:w="1806" w:type="dxa"/>
          </w:tcPr>
          <w:p w:rsidR="00051886" w:rsidRPr="001D4575" w:rsidRDefault="00051886" w:rsidP="00051886">
            <w:pPr>
              <w:spacing w:after="60"/>
              <w:ind w:left="-75"/>
              <w:jc w:val="both"/>
              <w:rPr>
                <w:iCs/>
                <w:lang w:val="en-GB"/>
              </w:rPr>
            </w:pPr>
            <w:r>
              <w:rPr>
                <w:iCs/>
                <w:lang w:val="en-GB"/>
              </w:rPr>
              <w:t>Meeting minutes on two rounds of consultations with the Ministry of Co-Operatives.</w:t>
            </w:r>
          </w:p>
          <w:p w:rsidR="00051886" w:rsidRPr="001D4575" w:rsidRDefault="00051886" w:rsidP="00051886">
            <w:pPr>
              <w:jc w:val="both"/>
              <w:rPr>
                <w:rFonts w:cstheme="minorHAnsi"/>
              </w:rPr>
            </w:pPr>
          </w:p>
        </w:tc>
        <w:tc>
          <w:tcPr>
            <w:tcW w:w="1663" w:type="dxa"/>
            <w:shd w:val="clear" w:color="auto" w:fill="auto"/>
          </w:tcPr>
          <w:p w:rsidR="00051886" w:rsidRPr="001D4575" w:rsidRDefault="003A5FBF" w:rsidP="00051886">
            <w:pPr>
              <w:jc w:val="both"/>
              <w:rPr>
                <w:rFonts w:cstheme="minorHAnsi"/>
              </w:rPr>
            </w:pPr>
            <w:r>
              <w:rPr>
                <w:rFonts w:cstheme="minorHAnsi"/>
              </w:rPr>
              <w:t>November 2013</w:t>
            </w:r>
          </w:p>
        </w:tc>
        <w:tc>
          <w:tcPr>
            <w:tcW w:w="3421" w:type="dxa"/>
            <w:shd w:val="clear" w:color="auto" w:fill="auto"/>
          </w:tcPr>
          <w:p w:rsidR="00051886" w:rsidRPr="001D4575" w:rsidRDefault="003A5FBF" w:rsidP="00051886">
            <w:pPr>
              <w:jc w:val="both"/>
              <w:rPr>
                <w:rFonts w:cstheme="minorHAnsi"/>
              </w:rPr>
            </w:pPr>
            <w:r>
              <w:rPr>
                <w:rFonts w:cstheme="minorHAnsi"/>
              </w:rPr>
              <w:t>O</w:t>
            </w:r>
            <w:r w:rsidR="00051886" w:rsidRPr="001D4575">
              <w:rPr>
                <w:rFonts w:cstheme="minorHAnsi"/>
              </w:rPr>
              <w:t>n Novembe</w:t>
            </w:r>
            <w:r w:rsidR="00051886">
              <w:rPr>
                <w:rFonts w:cstheme="minorHAnsi"/>
              </w:rPr>
              <w:t>r 6</w:t>
            </w:r>
            <w:r w:rsidR="00051886" w:rsidRPr="001D4575">
              <w:rPr>
                <w:rFonts w:cstheme="minorHAnsi"/>
              </w:rPr>
              <w:t xml:space="preserve">, the Director General of </w:t>
            </w:r>
            <w:r w:rsidR="00051886">
              <w:rPr>
                <w:rFonts w:cstheme="minorHAnsi"/>
              </w:rPr>
              <w:t xml:space="preserve">Small Scale Industries Department, </w:t>
            </w:r>
            <w:r w:rsidR="00051886" w:rsidRPr="001D4575">
              <w:rPr>
                <w:rFonts w:cstheme="minorHAnsi"/>
              </w:rPr>
              <w:t>Ministry of Co-Operatives</w:t>
            </w:r>
            <w:r w:rsidR="00051886">
              <w:rPr>
                <w:rFonts w:cstheme="minorHAnsi"/>
              </w:rPr>
              <w:t xml:space="preserve"> provided comments on MFP transition proposal </w:t>
            </w:r>
            <w:r w:rsidR="00051886" w:rsidRPr="001D4575">
              <w:rPr>
                <w:rFonts w:cstheme="minorHAnsi"/>
              </w:rPr>
              <w:t xml:space="preserve">especially to describe the Ministry as key focal for project monitoring. </w:t>
            </w:r>
          </w:p>
          <w:p w:rsidR="00051886" w:rsidRPr="001D4575" w:rsidRDefault="00051886" w:rsidP="00051886">
            <w:pPr>
              <w:jc w:val="both"/>
              <w:rPr>
                <w:rFonts w:cstheme="minorHAnsi"/>
              </w:rPr>
            </w:pPr>
            <w:r w:rsidRPr="001D4575">
              <w:rPr>
                <w:rFonts w:cstheme="minorHAnsi"/>
              </w:rPr>
              <w:t xml:space="preserve">The UNDP Country Director met with HE Minister U Kyaw San in December </w:t>
            </w:r>
            <w:r>
              <w:rPr>
                <w:rFonts w:cstheme="minorHAnsi"/>
              </w:rPr>
              <w:t xml:space="preserve">19 </w:t>
            </w:r>
            <w:r w:rsidRPr="001D4575">
              <w:rPr>
                <w:rFonts w:cstheme="minorHAnsi"/>
              </w:rPr>
              <w:t xml:space="preserve">and mainly discussed: </w:t>
            </w:r>
          </w:p>
          <w:p w:rsidR="00051886" w:rsidRPr="00B9445A" w:rsidRDefault="00051886" w:rsidP="00051886">
            <w:pPr>
              <w:pStyle w:val="ListParagraph"/>
              <w:numPr>
                <w:ilvl w:val="0"/>
                <w:numId w:val="8"/>
              </w:numPr>
              <w:ind w:left="283" w:hanging="283"/>
              <w:jc w:val="both"/>
              <w:rPr>
                <w:rFonts w:cstheme="minorHAnsi"/>
              </w:rPr>
            </w:pPr>
            <w:r w:rsidRPr="00B9445A">
              <w:rPr>
                <w:rFonts w:cstheme="minorHAnsi"/>
              </w:rPr>
              <w:t xml:space="preserve">The MFP closes on 31 December 2013. After that and after the assets transfer to PGMF, it is no longer a project, but a normal MFI operation. </w:t>
            </w:r>
          </w:p>
          <w:p w:rsidR="00051886" w:rsidRPr="00B9445A" w:rsidRDefault="00051886" w:rsidP="00051886">
            <w:pPr>
              <w:pStyle w:val="ListParagraph"/>
              <w:numPr>
                <w:ilvl w:val="0"/>
                <w:numId w:val="8"/>
              </w:numPr>
              <w:ind w:left="283" w:hanging="283"/>
              <w:jc w:val="both"/>
              <w:rPr>
                <w:rFonts w:cstheme="minorHAnsi"/>
              </w:rPr>
            </w:pPr>
            <w:r w:rsidRPr="00B9445A">
              <w:rPr>
                <w:rFonts w:cstheme="minorHAnsi"/>
              </w:rPr>
              <w:t>If PGMF ends engagement in Myanmar, it should retransfer the Project assets to another licensed microfinance institution in Myanmar, agreed to by the government.</w:t>
            </w:r>
            <w:bookmarkStart w:id="0" w:name="_GoBack"/>
            <w:bookmarkEnd w:id="0"/>
          </w:p>
        </w:tc>
        <w:tc>
          <w:tcPr>
            <w:tcW w:w="1840" w:type="dxa"/>
          </w:tcPr>
          <w:p w:rsidR="00051886" w:rsidRPr="001D4575" w:rsidRDefault="003A5FBF" w:rsidP="003A5FBF">
            <w:pPr>
              <w:jc w:val="both"/>
              <w:rPr>
                <w:rFonts w:cstheme="minorHAnsi"/>
              </w:rPr>
            </w:pPr>
            <w:r>
              <w:rPr>
                <w:rFonts w:cstheme="minorHAnsi"/>
              </w:rPr>
              <w:t>Delayed 1 month</w:t>
            </w:r>
          </w:p>
        </w:tc>
        <w:tc>
          <w:tcPr>
            <w:tcW w:w="2042" w:type="dxa"/>
          </w:tcPr>
          <w:p w:rsidR="00051886" w:rsidRPr="001D4575" w:rsidRDefault="00051886" w:rsidP="00051886">
            <w:pPr>
              <w:jc w:val="both"/>
              <w:rPr>
                <w:rFonts w:cstheme="minorHAnsi"/>
              </w:rPr>
            </w:pPr>
            <w:r w:rsidRPr="001D4575">
              <w:rPr>
                <w:rFonts w:cstheme="minorHAnsi"/>
              </w:rPr>
              <w:t>No additional fund required</w:t>
            </w:r>
          </w:p>
        </w:tc>
        <w:tc>
          <w:tcPr>
            <w:tcW w:w="1768" w:type="dxa"/>
          </w:tcPr>
          <w:p w:rsidR="00051886" w:rsidRPr="001D4575" w:rsidRDefault="00051886" w:rsidP="00051886">
            <w:pPr>
              <w:jc w:val="both"/>
              <w:rPr>
                <w:rFonts w:cstheme="minorHAnsi"/>
              </w:rPr>
            </w:pPr>
            <w:r w:rsidRPr="001D4575">
              <w:rPr>
                <w:rFonts w:cstheme="minorHAnsi"/>
              </w:rPr>
              <w:t>N/A</w:t>
            </w:r>
          </w:p>
        </w:tc>
      </w:tr>
    </w:tbl>
    <w:p w:rsidR="004B5E55" w:rsidRDefault="004B5E55" w:rsidP="00EA3FC2">
      <w:pPr>
        <w:spacing w:after="0"/>
        <w:jc w:val="both"/>
        <w:rPr>
          <w:rFonts w:cstheme="minorHAnsi"/>
          <w:sz w:val="24"/>
        </w:rPr>
      </w:pPr>
    </w:p>
    <w:p w:rsidR="004B5E55" w:rsidRDefault="004B5E55" w:rsidP="00EA3FC2">
      <w:pPr>
        <w:spacing w:after="0"/>
        <w:jc w:val="both"/>
        <w:rPr>
          <w:rFonts w:cstheme="minorHAnsi"/>
          <w:sz w:val="24"/>
        </w:rPr>
        <w:sectPr w:rsidR="004B5E55" w:rsidSect="00D50F86">
          <w:pgSz w:w="16839" w:h="11907" w:orient="landscape" w:code="9"/>
          <w:pgMar w:top="1361" w:right="1361" w:bottom="1361" w:left="1361" w:header="720" w:footer="720" w:gutter="0"/>
          <w:cols w:space="720"/>
          <w:docGrid w:linePitch="360"/>
        </w:sectPr>
      </w:pPr>
    </w:p>
    <w:p w:rsidR="00232E10" w:rsidRDefault="00232E10" w:rsidP="00232E10">
      <w:pPr>
        <w:spacing w:after="0"/>
        <w:jc w:val="both"/>
        <w:rPr>
          <w:rFonts w:cstheme="minorHAnsi"/>
          <w:sz w:val="24"/>
        </w:rPr>
      </w:pPr>
      <w:r>
        <w:rPr>
          <w:rFonts w:cstheme="minorHAnsi"/>
          <w:sz w:val="24"/>
        </w:rPr>
        <w:lastRenderedPageBreak/>
        <w:t>Activity ID:</w:t>
      </w:r>
      <w:r w:rsidR="00530388">
        <w:rPr>
          <w:rFonts w:cstheme="minorHAnsi"/>
          <w:sz w:val="24"/>
        </w:rPr>
        <w:tab/>
        <w:t>LIFTII-CW &amp; LIFTII-Delta</w:t>
      </w:r>
    </w:p>
    <w:p w:rsidR="004B5E55" w:rsidRDefault="00232E10" w:rsidP="00232E10">
      <w:pPr>
        <w:spacing w:after="0"/>
        <w:jc w:val="both"/>
        <w:rPr>
          <w:rFonts w:cstheme="minorHAnsi"/>
          <w:sz w:val="24"/>
        </w:rPr>
      </w:pPr>
      <w:r>
        <w:rPr>
          <w:rFonts w:cstheme="minorHAnsi"/>
          <w:sz w:val="24"/>
        </w:rPr>
        <w:t>Start date:</w:t>
      </w:r>
      <w:r w:rsidR="004B5E55">
        <w:rPr>
          <w:rFonts w:cstheme="minorHAnsi"/>
          <w:sz w:val="24"/>
        </w:rPr>
        <w:tab/>
        <w:t>Jan 1, 2013</w:t>
      </w:r>
    </w:p>
    <w:p w:rsidR="00232E10" w:rsidRDefault="00232E10" w:rsidP="00232E10">
      <w:pPr>
        <w:spacing w:after="0"/>
        <w:jc w:val="both"/>
        <w:rPr>
          <w:rFonts w:cstheme="minorHAnsi"/>
          <w:sz w:val="24"/>
        </w:rPr>
      </w:pPr>
      <w:r>
        <w:rPr>
          <w:rFonts w:cstheme="minorHAnsi"/>
          <w:sz w:val="24"/>
        </w:rPr>
        <w:t>End date:</w:t>
      </w:r>
      <w:r w:rsidR="004B5E55">
        <w:rPr>
          <w:rFonts w:cstheme="minorHAnsi"/>
          <w:sz w:val="24"/>
        </w:rPr>
        <w:tab/>
        <w:t>Dec 31, 2013</w:t>
      </w:r>
    </w:p>
    <w:p w:rsidR="00232E10" w:rsidRDefault="00232E10" w:rsidP="00232E10">
      <w:pPr>
        <w:spacing w:after="0"/>
        <w:jc w:val="both"/>
        <w:rPr>
          <w:rFonts w:cstheme="minorHAnsi"/>
          <w:sz w:val="24"/>
        </w:rPr>
      </w:pPr>
      <w:r>
        <w:rPr>
          <w:rFonts w:cstheme="minorHAnsi"/>
          <w:sz w:val="24"/>
        </w:rPr>
        <w:t>Purpose:</w:t>
      </w:r>
      <w:r w:rsidR="004B5E55">
        <w:rPr>
          <w:rFonts w:cstheme="minorHAnsi"/>
          <w:sz w:val="24"/>
        </w:rPr>
        <w:tab/>
        <w:t>Sustainable Microfinance to improve the Livelihoods of the Poor</w:t>
      </w:r>
    </w:p>
    <w:p w:rsidR="004B5E55" w:rsidRDefault="004B5E55" w:rsidP="00232E10">
      <w:pPr>
        <w:spacing w:after="0"/>
        <w:jc w:val="both"/>
        <w:rPr>
          <w:rFonts w:cstheme="minorHAnsi"/>
          <w:sz w:val="24"/>
        </w:rPr>
      </w:pPr>
    </w:p>
    <w:p w:rsidR="00232E10" w:rsidRPr="004F4764" w:rsidRDefault="00232E10" w:rsidP="00232E10">
      <w:pPr>
        <w:spacing w:after="0"/>
        <w:jc w:val="both"/>
        <w:rPr>
          <w:rFonts w:cstheme="minorHAnsi"/>
          <w:i/>
          <w:sz w:val="24"/>
        </w:rPr>
      </w:pPr>
      <w:r>
        <w:rPr>
          <w:rFonts w:cstheme="minorHAnsi"/>
          <w:sz w:val="24"/>
        </w:rPr>
        <w:t xml:space="preserve">Description: </w:t>
      </w:r>
      <w:r w:rsidRPr="004B5E55">
        <w:rPr>
          <w:rFonts w:cstheme="minorHAnsi"/>
          <w:i/>
          <w:sz w:val="24"/>
          <w:highlight w:val="yellow"/>
        </w:rPr>
        <w:t>describe the big chunks of activities that are to take place under this activity ID during the year. Depending on how detailed the AWP targets are, these could be used here.</w:t>
      </w:r>
    </w:p>
    <w:p w:rsidR="00232E10" w:rsidRDefault="00232E10" w:rsidP="00232E10">
      <w:pPr>
        <w:spacing w:after="0"/>
        <w:jc w:val="both"/>
        <w:rPr>
          <w:rFonts w:cstheme="minorHAnsi"/>
          <w:sz w:val="24"/>
        </w:rPr>
      </w:pPr>
    </w:p>
    <w:p w:rsidR="00232E10" w:rsidRDefault="002B5BA7" w:rsidP="00232E10">
      <w:pPr>
        <w:spacing w:after="0"/>
        <w:jc w:val="both"/>
        <w:rPr>
          <w:rFonts w:cstheme="minorHAnsi"/>
          <w:sz w:val="24"/>
        </w:rPr>
      </w:pPr>
      <w:r w:rsidRPr="002B5BA7">
        <w:rPr>
          <w:rFonts w:cstheme="minorHAnsi"/>
          <w:sz w:val="24"/>
        </w:rPr>
        <w:t xml:space="preserve">UNDP Myanmar has implemented its microfinance </w:t>
      </w:r>
      <w:r w:rsidR="008B474C">
        <w:rPr>
          <w:rFonts w:cstheme="minorHAnsi"/>
          <w:sz w:val="24"/>
        </w:rPr>
        <w:t xml:space="preserve">project </w:t>
      </w:r>
      <w:r w:rsidRPr="002B5BA7">
        <w:rPr>
          <w:rFonts w:cstheme="minorHAnsi"/>
          <w:sz w:val="24"/>
        </w:rPr>
        <w:t>under the legal framework of the signed project document.</w:t>
      </w:r>
      <w:r>
        <w:rPr>
          <w:rFonts w:cstheme="minorHAnsi"/>
          <w:sz w:val="24"/>
        </w:rPr>
        <w:t xml:space="preserve"> </w:t>
      </w:r>
      <w:r w:rsidR="002C3EED">
        <w:rPr>
          <w:rFonts w:cstheme="minorHAnsi"/>
          <w:sz w:val="24"/>
        </w:rPr>
        <w:t>This activity is the extension of HDI</w:t>
      </w:r>
      <w:r w:rsidR="005634C6">
        <w:rPr>
          <w:rFonts w:cstheme="minorHAnsi"/>
          <w:sz w:val="24"/>
        </w:rPr>
        <w:t xml:space="preserve"> IV under Microfinance Project </w:t>
      </w:r>
      <w:r w:rsidR="002C3EED">
        <w:rPr>
          <w:rFonts w:cstheme="minorHAnsi"/>
          <w:sz w:val="24"/>
        </w:rPr>
        <w:t xml:space="preserve">which has been conducted under contractual arrangement with Ministry of Co-Operatives through Foreign Economic Relation Department since 1997 </w:t>
      </w:r>
      <w:r w:rsidR="007365C1">
        <w:rPr>
          <w:rFonts w:cstheme="minorHAnsi"/>
          <w:sz w:val="24"/>
        </w:rPr>
        <w:t>during</w:t>
      </w:r>
      <w:r w:rsidR="002C3EED">
        <w:rPr>
          <w:rFonts w:cstheme="minorHAnsi"/>
          <w:sz w:val="24"/>
        </w:rPr>
        <w:t xml:space="preserve"> HDI II implementation period.</w:t>
      </w:r>
    </w:p>
    <w:p w:rsidR="002C3EED" w:rsidRDefault="002C3EED" w:rsidP="00232E10">
      <w:pPr>
        <w:spacing w:after="0"/>
        <w:jc w:val="both"/>
        <w:rPr>
          <w:rFonts w:cstheme="minorHAnsi"/>
          <w:sz w:val="24"/>
        </w:rPr>
      </w:pPr>
    </w:p>
    <w:p w:rsidR="002C3EED" w:rsidRDefault="002C3EED" w:rsidP="00232E10">
      <w:pPr>
        <w:spacing w:after="0"/>
        <w:jc w:val="both"/>
        <w:rPr>
          <w:rFonts w:cstheme="minorHAnsi"/>
          <w:sz w:val="24"/>
        </w:rPr>
      </w:pPr>
      <w:r>
        <w:rPr>
          <w:rFonts w:cstheme="minorHAnsi"/>
          <w:sz w:val="24"/>
        </w:rPr>
        <w:t>However, w</w:t>
      </w:r>
      <w:r w:rsidRPr="002C3EED">
        <w:rPr>
          <w:rFonts w:cstheme="minorHAnsi"/>
          <w:sz w:val="24"/>
        </w:rPr>
        <w:t>ith the enactment of a Microfinance law in 2011 and the ending of the project under the HDI-IV, UNDP and its implementing partners in cooperation with relevant stakeholders are required to process the transfer of the project assets as stipulated under the legal framework of the project document.</w:t>
      </w:r>
      <w:r>
        <w:rPr>
          <w:rFonts w:cstheme="minorHAnsi"/>
          <w:sz w:val="24"/>
        </w:rPr>
        <w:t xml:space="preserve"> Before the MF project transition option become</w:t>
      </w:r>
      <w:r w:rsidR="00A404A1">
        <w:rPr>
          <w:rFonts w:cstheme="minorHAnsi"/>
          <w:sz w:val="24"/>
        </w:rPr>
        <w:t>s</w:t>
      </w:r>
      <w:r>
        <w:rPr>
          <w:rFonts w:cstheme="minorHAnsi"/>
          <w:sz w:val="24"/>
        </w:rPr>
        <w:t xml:space="preserve"> cl</w:t>
      </w:r>
      <w:r w:rsidR="002B5BA7">
        <w:rPr>
          <w:rFonts w:cstheme="minorHAnsi"/>
          <w:sz w:val="24"/>
        </w:rPr>
        <w:t>ear</w:t>
      </w:r>
      <w:r>
        <w:rPr>
          <w:rFonts w:cstheme="minorHAnsi"/>
          <w:sz w:val="24"/>
        </w:rPr>
        <w:t xml:space="preserve">, it </w:t>
      </w:r>
      <w:r w:rsidR="00A404A1">
        <w:rPr>
          <w:rFonts w:cstheme="minorHAnsi"/>
          <w:sz w:val="24"/>
        </w:rPr>
        <w:t xml:space="preserve">is </w:t>
      </w:r>
      <w:r>
        <w:rPr>
          <w:rFonts w:cstheme="minorHAnsi"/>
          <w:sz w:val="24"/>
        </w:rPr>
        <w:t xml:space="preserve">needed to continue providing the </w:t>
      </w:r>
      <w:r w:rsidR="00A404A1">
        <w:rPr>
          <w:rFonts w:cstheme="minorHAnsi"/>
          <w:sz w:val="24"/>
        </w:rPr>
        <w:t>retail micro</w:t>
      </w:r>
      <w:r w:rsidR="005634C6">
        <w:rPr>
          <w:rFonts w:cstheme="minorHAnsi"/>
          <w:sz w:val="24"/>
        </w:rPr>
        <w:t xml:space="preserve"> </w:t>
      </w:r>
      <w:r>
        <w:rPr>
          <w:rFonts w:cstheme="minorHAnsi"/>
          <w:sz w:val="24"/>
        </w:rPr>
        <w:t>financing for uninterrupted and continuous financial services to the target</w:t>
      </w:r>
      <w:r w:rsidR="002B5BA7">
        <w:rPr>
          <w:rFonts w:cstheme="minorHAnsi"/>
          <w:sz w:val="24"/>
        </w:rPr>
        <w:t>ed</w:t>
      </w:r>
      <w:r>
        <w:rPr>
          <w:rFonts w:cstheme="minorHAnsi"/>
          <w:sz w:val="24"/>
        </w:rPr>
        <w:t xml:space="preserve"> community. </w:t>
      </w:r>
    </w:p>
    <w:p w:rsidR="00BF5B10" w:rsidRDefault="00BF5B10" w:rsidP="00811BF1">
      <w:pPr>
        <w:spacing w:after="0"/>
        <w:rPr>
          <w:rFonts w:cstheme="minorHAnsi"/>
          <w:sz w:val="24"/>
        </w:rPr>
      </w:pPr>
    </w:p>
    <w:p w:rsidR="005634C6" w:rsidRDefault="005634C6" w:rsidP="005634C6">
      <w:pPr>
        <w:spacing w:after="0"/>
        <w:jc w:val="both"/>
        <w:rPr>
          <w:rFonts w:cstheme="minorHAnsi"/>
          <w:sz w:val="24"/>
        </w:rPr>
      </w:pPr>
      <w:r w:rsidRPr="00F64E6D">
        <w:rPr>
          <w:rFonts w:cstheme="minorHAnsi"/>
          <w:sz w:val="24"/>
        </w:rPr>
        <w:t>Retail microfinance is ongoing since 1997 and currently 3 INGOs: Pact, GRET and Save the Children are providing microfinance services under UNDP contractual agreements in 4 regions: Shan, Dry, Delta, and Chin</w:t>
      </w:r>
      <w:r>
        <w:rPr>
          <w:rFonts w:cstheme="minorHAnsi"/>
          <w:sz w:val="24"/>
        </w:rPr>
        <w:t xml:space="preserve"> in 30</w:t>
      </w:r>
      <w:r w:rsidRPr="00B11B75">
        <w:rPr>
          <w:rFonts w:cstheme="minorHAnsi"/>
          <w:sz w:val="24"/>
        </w:rPr>
        <w:t xml:space="preserve"> townships </w:t>
      </w:r>
      <w:r>
        <w:rPr>
          <w:rFonts w:cstheme="minorHAnsi"/>
          <w:sz w:val="24"/>
        </w:rPr>
        <w:t xml:space="preserve">reaching 632,474 clients </w:t>
      </w:r>
      <w:r w:rsidR="00446547">
        <w:rPr>
          <w:rFonts w:cstheme="minorHAnsi"/>
          <w:sz w:val="24"/>
        </w:rPr>
        <w:t xml:space="preserve">in 6360 </w:t>
      </w:r>
      <w:r w:rsidR="00446547" w:rsidRPr="00B11B75">
        <w:rPr>
          <w:rFonts w:cstheme="minorHAnsi"/>
          <w:sz w:val="24"/>
        </w:rPr>
        <w:t xml:space="preserve">villages </w:t>
      </w:r>
      <w:r>
        <w:rPr>
          <w:rFonts w:cstheme="minorHAnsi"/>
          <w:sz w:val="24"/>
        </w:rPr>
        <w:t xml:space="preserve">during the course of the project. </w:t>
      </w:r>
    </w:p>
    <w:p w:rsidR="005634C6" w:rsidRDefault="005634C6" w:rsidP="005634C6">
      <w:pPr>
        <w:spacing w:after="0"/>
        <w:jc w:val="both"/>
        <w:rPr>
          <w:rFonts w:cstheme="minorHAnsi"/>
          <w:sz w:val="24"/>
        </w:rPr>
      </w:pPr>
    </w:p>
    <w:p w:rsidR="005634C6" w:rsidRDefault="005634C6" w:rsidP="005634C6">
      <w:pPr>
        <w:spacing w:after="0"/>
        <w:jc w:val="both"/>
        <w:rPr>
          <w:rFonts w:cstheme="minorHAnsi"/>
          <w:sz w:val="24"/>
        </w:rPr>
      </w:pPr>
      <w:r w:rsidRPr="00C109B4">
        <w:rPr>
          <w:rFonts w:cstheme="minorHAnsi"/>
          <w:sz w:val="24"/>
        </w:rPr>
        <w:t xml:space="preserve">During the </w:t>
      </w:r>
      <w:r>
        <w:rPr>
          <w:rFonts w:cstheme="minorHAnsi"/>
          <w:sz w:val="24"/>
        </w:rPr>
        <w:t>fourth</w:t>
      </w:r>
      <w:r w:rsidRPr="00C109B4">
        <w:rPr>
          <w:rFonts w:cstheme="minorHAnsi"/>
          <w:sz w:val="24"/>
        </w:rPr>
        <w:t xml:space="preserve"> quarter of 2013, US$ </w:t>
      </w:r>
      <w:r>
        <w:rPr>
          <w:rFonts w:cstheme="minorHAnsi"/>
          <w:sz w:val="24"/>
        </w:rPr>
        <w:t>42.4</w:t>
      </w:r>
      <w:r w:rsidRPr="00C109B4">
        <w:rPr>
          <w:rFonts w:cstheme="minorHAnsi"/>
          <w:sz w:val="24"/>
        </w:rPr>
        <w:t xml:space="preserve"> million was disbursed to </w:t>
      </w:r>
      <w:r w:rsidR="00446547" w:rsidRPr="00325C7B">
        <w:rPr>
          <w:rFonts w:cstheme="minorHAnsi"/>
          <w:sz w:val="24"/>
        </w:rPr>
        <w:t>3</w:t>
      </w:r>
      <w:r w:rsidR="00446547">
        <w:rPr>
          <w:rFonts w:cstheme="minorHAnsi"/>
          <w:sz w:val="24"/>
        </w:rPr>
        <w:t>88,408</w:t>
      </w:r>
      <w:r w:rsidR="00446547" w:rsidRPr="00325C7B">
        <w:rPr>
          <w:rFonts w:cstheme="minorHAnsi"/>
          <w:sz w:val="24"/>
        </w:rPr>
        <w:t xml:space="preserve"> active borrowers</w:t>
      </w:r>
      <w:r w:rsidR="00446547">
        <w:rPr>
          <w:rFonts w:cstheme="minorHAnsi"/>
          <w:sz w:val="24"/>
        </w:rPr>
        <w:t>,</w:t>
      </w:r>
      <w:r w:rsidR="00446547">
        <w:rPr>
          <w:rFonts w:cstheme="minorHAnsi"/>
          <w:sz w:val="24"/>
        </w:rPr>
        <w:t xml:space="preserve"> </w:t>
      </w:r>
      <w:r w:rsidRPr="00C109B4">
        <w:rPr>
          <w:rFonts w:cstheme="minorHAnsi"/>
          <w:sz w:val="24"/>
        </w:rPr>
        <w:t>the MF project</w:t>
      </w:r>
      <w:r>
        <w:rPr>
          <w:rFonts w:cstheme="minorHAnsi"/>
          <w:sz w:val="24"/>
        </w:rPr>
        <w:t xml:space="preserve"> members across the 4 regions mentioned above</w:t>
      </w:r>
      <w:r w:rsidR="00446547">
        <w:rPr>
          <w:rFonts w:cstheme="minorHAnsi"/>
          <w:sz w:val="24"/>
        </w:rPr>
        <w:t>,</w:t>
      </w:r>
      <w:r>
        <w:rPr>
          <w:rFonts w:cstheme="minorHAnsi"/>
          <w:sz w:val="24"/>
        </w:rPr>
        <w:t xml:space="preserve"> for Agriculture and non-agricultural businesses including SRG wholesale loans and social loans for health care </w:t>
      </w:r>
      <w:r w:rsidRPr="00446547">
        <w:rPr>
          <w:rFonts w:cstheme="minorHAnsi"/>
          <w:sz w:val="24"/>
        </w:rPr>
        <w:t>and education.</w:t>
      </w:r>
      <w:r w:rsidRPr="00446547">
        <w:rPr>
          <w:rFonts w:cstheme="minorHAnsi"/>
          <w:sz w:val="24"/>
        </w:rPr>
        <w:t xml:space="preserve"> As of December 31, 2013, total loan outstanding for the project is US$</w:t>
      </w:r>
      <w:r>
        <w:rPr>
          <w:rFonts w:cstheme="minorHAnsi"/>
          <w:sz w:val="24"/>
        </w:rPr>
        <w:t xml:space="preserve"> 75.93 million.</w:t>
      </w:r>
    </w:p>
    <w:p w:rsidR="005634C6" w:rsidRDefault="005634C6" w:rsidP="005634C6">
      <w:pPr>
        <w:spacing w:after="0"/>
        <w:jc w:val="both"/>
        <w:rPr>
          <w:rFonts w:cstheme="minorHAnsi"/>
          <w:sz w:val="24"/>
        </w:rPr>
      </w:pPr>
    </w:p>
    <w:p w:rsidR="005634C6" w:rsidRDefault="005634C6" w:rsidP="005634C6">
      <w:pPr>
        <w:spacing w:after="0"/>
        <w:jc w:val="both"/>
        <w:rPr>
          <w:rFonts w:cstheme="minorHAnsi"/>
          <w:sz w:val="24"/>
        </w:rPr>
      </w:pPr>
      <w:r>
        <w:rPr>
          <w:rFonts w:cstheme="minorHAnsi"/>
          <w:sz w:val="24"/>
        </w:rPr>
        <w:t>Saving and beneficiary welfare services are delivered together with financial services to strengthen clients’ coping stagey in times of emergency. Total accu</w:t>
      </w:r>
      <w:r w:rsidR="003843DB">
        <w:rPr>
          <w:rFonts w:cstheme="minorHAnsi"/>
          <w:sz w:val="24"/>
        </w:rPr>
        <w:t xml:space="preserve">mulated saving as of </w:t>
      </w:r>
      <w:r>
        <w:rPr>
          <w:rFonts w:cstheme="minorHAnsi"/>
          <w:sz w:val="24"/>
        </w:rPr>
        <w:t>December</w:t>
      </w:r>
      <w:r>
        <w:rPr>
          <w:rFonts w:cstheme="minorHAnsi"/>
          <w:sz w:val="24"/>
        </w:rPr>
        <w:t xml:space="preserve"> </w:t>
      </w:r>
      <w:r>
        <w:rPr>
          <w:rFonts w:cstheme="minorHAnsi"/>
          <w:sz w:val="24"/>
        </w:rPr>
        <w:t>31</w:t>
      </w:r>
      <w:r w:rsidRPr="00C109B4">
        <w:rPr>
          <w:rFonts w:cstheme="minorHAnsi"/>
          <w:sz w:val="24"/>
        </w:rPr>
        <w:t xml:space="preserve">, 2013 was MMK </w:t>
      </w:r>
      <w:r>
        <w:rPr>
          <w:rFonts w:cstheme="minorHAnsi"/>
          <w:sz w:val="24"/>
        </w:rPr>
        <w:t>16,345 million (US$ 16.53 million) from 426,824</w:t>
      </w:r>
      <w:r w:rsidRPr="00C109B4">
        <w:rPr>
          <w:rFonts w:cstheme="minorHAnsi"/>
          <w:sz w:val="24"/>
        </w:rPr>
        <w:t xml:space="preserve"> active clients.</w:t>
      </w:r>
    </w:p>
    <w:p w:rsidR="005634C6" w:rsidRDefault="005634C6" w:rsidP="005634C6">
      <w:pPr>
        <w:spacing w:after="0"/>
        <w:jc w:val="both"/>
        <w:rPr>
          <w:rFonts w:cstheme="minorHAnsi"/>
          <w:sz w:val="24"/>
        </w:rPr>
      </w:pPr>
      <w:r w:rsidRPr="000E5928">
        <w:rPr>
          <w:rFonts w:cstheme="minorHAnsi"/>
          <w:sz w:val="24"/>
        </w:rPr>
        <w:t>Beneficiary welfare services are delivered together with financial services to strengthen clients’ safety net in times of emergency.</w:t>
      </w:r>
      <w:r w:rsidRPr="00F64E6D">
        <w:rPr>
          <w:rFonts w:cstheme="minorHAnsi"/>
          <w:sz w:val="24"/>
        </w:rPr>
        <w:t xml:space="preserve"> </w:t>
      </w:r>
    </w:p>
    <w:p w:rsidR="00C4034B" w:rsidRDefault="00C4034B" w:rsidP="00811BF1">
      <w:pPr>
        <w:spacing w:after="0"/>
        <w:rPr>
          <w:rFonts w:cstheme="minorHAnsi"/>
          <w:sz w:val="24"/>
        </w:rPr>
        <w:sectPr w:rsidR="00C4034B" w:rsidSect="00173920">
          <w:pgSz w:w="11907" w:h="16839" w:code="9"/>
          <w:pgMar w:top="1418" w:right="1418" w:bottom="1361" w:left="1418" w:header="720" w:footer="720" w:gutter="0"/>
          <w:cols w:space="720"/>
          <w:docGrid w:linePitch="360"/>
        </w:sectPr>
      </w:pPr>
    </w:p>
    <w:tbl>
      <w:tblPr>
        <w:tblStyle w:val="TableGrid"/>
        <w:tblW w:w="14249" w:type="dxa"/>
        <w:tblLook w:val="04A0" w:firstRow="1" w:lastRow="0" w:firstColumn="1" w:lastColumn="0" w:noHBand="0" w:noVBand="1"/>
      </w:tblPr>
      <w:tblGrid>
        <w:gridCol w:w="1526"/>
        <w:gridCol w:w="1701"/>
        <w:gridCol w:w="1628"/>
        <w:gridCol w:w="3475"/>
        <w:gridCol w:w="1897"/>
        <w:gridCol w:w="1896"/>
        <w:gridCol w:w="2126"/>
      </w:tblGrid>
      <w:tr w:rsidR="00232E10" w:rsidRPr="00532ECC" w:rsidTr="00EF10DE">
        <w:trPr>
          <w:cantSplit/>
          <w:trHeight w:val="438"/>
          <w:tblHeader/>
        </w:trPr>
        <w:tc>
          <w:tcPr>
            <w:tcW w:w="1526" w:type="dxa"/>
            <w:vMerge w:val="restart"/>
            <w:vAlign w:val="center"/>
          </w:tcPr>
          <w:p w:rsidR="00232E10" w:rsidRPr="00532ECC" w:rsidRDefault="00232E10" w:rsidP="006465FF">
            <w:pPr>
              <w:jc w:val="center"/>
              <w:rPr>
                <w:rFonts w:cstheme="minorHAnsi"/>
                <w:b/>
                <w:sz w:val="24"/>
              </w:rPr>
            </w:pPr>
            <w:r w:rsidRPr="00532ECC">
              <w:rPr>
                <w:rFonts w:cstheme="minorHAnsi"/>
                <w:b/>
                <w:sz w:val="24"/>
              </w:rPr>
              <w:lastRenderedPageBreak/>
              <w:t>Quality Criteria</w:t>
            </w:r>
          </w:p>
        </w:tc>
        <w:tc>
          <w:tcPr>
            <w:tcW w:w="1701"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28"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75"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97"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1896"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2126"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232E10" w:rsidTr="00EF10DE">
        <w:trPr>
          <w:gridAfter w:val="1"/>
          <w:wAfter w:w="2126" w:type="dxa"/>
          <w:cantSplit/>
          <w:trHeight w:val="438"/>
          <w:tblHeader/>
        </w:trPr>
        <w:tc>
          <w:tcPr>
            <w:tcW w:w="1526" w:type="dxa"/>
            <w:vMerge/>
            <w:vAlign w:val="center"/>
          </w:tcPr>
          <w:p w:rsidR="00232E10" w:rsidRDefault="00232E10" w:rsidP="006465FF">
            <w:pPr>
              <w:jc w:val="center"/>
              <w:rPr>
                <w:rFonts w:cstheme="minorHAnsi"/>
                <w:sz w:val="24"/>
              </w:rPr>
            </w:pPr>
          </w:p>
        </w:tc>
        <w:tc>
          <w:tcPr>
            <w:tcW w:w="1701" w:type="dxa"/>
            <w:vMerge/>
            <w:vAlign w:val="center"/>
          </w:tcPr>
          <w:p w:rsidR="00232E10" w:rsidRDefault="00232E10" w:rsidP="006465FF">
            <w:pPr>
              <w:jc w:val="center"/>
              <w:rPr>
                <w:rFonts w:cstheme="minorHAnsi"/>
                <w:sz w:val="24"/>
              </w:rPr>
            </w:pPr>
          </w:p>
        </w:tc>
        <w:tc>
          <w:tcPr>
            <w:tcW w:w="1628" w:type="dxa"/>
            <w:vMerge/>
            <w:vAlign w:val="center"/>
          </w:tcPr>
          <w:p w:rsidR="00232E10" w:rsidRDefault="00232E10" w:rsidP="006465FF">
            <w:pPr>
              <w:jc w:val="center"/>
              <w:rPr>
                <w:rFonts w:cstheme="minorHAnsi"/>
                <w:sz w:val="24"/>
              </w:rPr>
            </w:pPr>
          </w:p>
        </w:tc>
        <w:tc>
          <w:tcPr>
            <w:tcW w:w="3475"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97" w:type="dxa"/>
            <w:vAlign w:val="center"/>
          </w:tcPr>
          <w:p w:rsidR="00232E10" w:rsidRDefault="00232E10" w:rsidP="006465FF">
            <w:pPr>
              <w:jc w:val="center"/>
              <w:rPr>
                <w:rFonts w:cstheme="minorHAnsi"/>
                <w:sz w:val="24"/>
              </w:rPr>
            </w:pPr>
          </w:p>
        </w:tc>
        <w:tc>
          <w:tcPr>
            <w:tcW w:w="1896" w:type="dxa"/>
            <w:vMerge/>
            <w:vAlign w:val="center"/>
          </w:tcPr>
          <w:p w:rsidR="00232E10" w:rsidRDefault="00232E10" w:rsidP="006465FF">
            <w:pPr>
              <w:jc w:val="center"/>
              <w:rPr>
                <w:rFonts w:cstheme="minorHAnsi"/>
                <w:sz w:val="24"/>
              </w:rPr>
            </w:pPr>
          </w:p>
        </w:tc>
      </w:tr>
      <w:tr w:rsidR="00F34D12" w:rsidRPr="001D4575" w:rsidTr="00EF10DE">
        <w:trPr>
          <w:cantSplit/>
        </w:trPr>
        <w:tc>
          <w:tcPr>
            <w:tcW w:w="1526"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70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28"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7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97"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1896"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2126"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3843DB" w:rsidRPr="003843DB" w:rsidTr="00EF10DE">
        <w:trPr>
          <w:cantSplit/>
        </w:trPr>
        <w:tc>
          <w:tcPr>
            <w:tcW w:w="1526" w:type="dxa"/>
          </w:tcPr>
          <w:p w:rsidR="003843DB" w:rsidRPr="003843DB" w:rsidRDefault="003843DB" w:rsidP="003843DB">
            <w:pPr>
              <w:jc w:val="both"/>
              <w:rPr>
                <w:rFonts w:cstheme="minorHAnsi"/>
              </w:rPr>
            </w:pPr>
            <w:r w:rsidRPr="003843DB">
              <w:rPr>
                <w:rFonts w:cstheme="minorHAnsi"/>
              </w:rPr>
              <w:t>MF Service delivery</w:t>
            </w:r>
          </w:p>
        </w:tc>
        <w:tc>
          <w:tcPr>
            <w:tcW w:w="1701" w:type="dxa"/>
          </w:tcPr>
          <w:p w:rsidR="003843DB" w:rsidRPr="003843DB" w:rsidRDefault="003843DB" w:rsidP="003843DB">
            <w:pPr>
              <w:jc w:val="both"/>
              <w:rPr>
                <w:rFonts w:cstheme="minorHAnsi"/>
              </w:rPr>
            </w:pPr>
            <w:r w:rsidRPr="003843DB">
              <w:rPr>
                <w:rFonts w:cstheme="minorHAnsi"/>
              </w:rPr>
              <w:t>Financial Statement;</w:t>
            </w:r>
          </w:p>
          <w:p w:rsidR="003843DB" w:rsidRPr="003843DB" w:rsidRDefault="003843DB" w:rsidP="003843DB">
            <w:pPr>
              <w:jc w:val="both"/>
              <w:rPr>
                <w:rFonts w:cstheme="minorHAnsi"/>
              </w:rPr>
            </w:pPr>
            <w:r w:rsidRPr="003843DB">
              <w:rPr>
                <w:rFonts w:cstheme="minorHAnsi"/>
              </w:rPr>
              <w:t>Quarterly Report;</w:t>
            </w:r>
          </w:p>
          <w:p w:rsidR="003843DB" w:rsidRPr="003843DB" w:rsidRDefault="003843DB" w:rsidP="003843DB">
            <w:pPr>
              <w:jc w:val="both"/>
              <w:rPr>
                <w:rFonts w:cstheme="minorHAnsi"/>
              </w:rPr>
            </w:pPr>
            <w:r w:rsidRPr="003843DB">
              <w:rPr>
                <w:rFonts w:cstheme="minorHAnsi"/>
              </w:rPr>
              <w:t>MIS reports</w:t>
            </w:r>
          </w:p>
        </w:tc>
        <w:tc>
          <w:tcPr>
            <w:tcW w:w="1628" w:type="dxa"/>
          </w:tcPr>
          <w:p w:rsidR="003843DB" w:rsidRPr="003843DB" w:rsidRDefault="003843DB" w:rsidP="003843DB">
            <w:pPr>
              <w:jc w:val="both"/>
              <w:rPr>
                <w:rFonts w:cstheme="minorHAnsi"/>
              </w:rPr>
            </w:pPr>
            <w:r w:rsidRPr="003843DB">
              <w:rPr>
                <w:rFonts w:cstheme="minorHAnsi"/>
              </w:rPr>
              <w:t>According to disbursement plan</w:t>
            </w:r>
          </w:p>
        </w:tc>
        <w:tc>
          <w:tcPr>
            <w:tcW w:w="3475" w:type="dxa"/>
          </w:tcPr>
          <w:p w:rsidR="003843DB" w:rsidRPr="003843DB" w:rsidRDefault="003843DB" w:rsidP="003843DB">
            <w:pPr>
              <w:jc w:val="both"/>
              <w:rPr>
                <w:rFonts w:cstheme="minorHAnsi"/>
              </w:rPr>
            </w:pPr>
            <w:r w:rsidRPr="003843DB">
              <w:rPr>
                <w:rFonts w:cstheme="minorHAnsi"/>
              </w:rPr>
              <w:t>On-going service delivery as per plan</w:t>
            </w:r>
          </w:p>
        </w:tc>
        <w:tc>
          <w:tcPr>
            <w:tcW w:w="1897" w:type="dxa"/>
          </w:tcPr>
          <w:p w:rsidR="003843DB" w:rsidRPr="003843DB" w:rsidRDefault="003843DB" w:rsidP="003843DB">
            <w:pPr>
              <w:jc w:val="both"/>
              <w:rPr>
                <w:rFonts w:cstheme="minorHAnsi"/>
              </w:rPr>
            </w:pPr>
            <w:r w:rsidRPr="003843DB">
              <w:rPr>
                <w:rFonts w:cstheme="minorHAnsi"/>
              </w:rPr>
              <w:t>It is mostly completed as per plan. Delivery rate as of Dec. 2013 was 90% to the AWP.</w:t>
            </w:r>
          </w:p>
        </w:tc>
        <w:tc>
          <w:tcPr>
            <w:tcW w:w="1896" w:type="dxa"/>
          </w:tcPr>
          <w:p w:rsidR="003843DB" w:rsidRPr="003843DB" w:rsidRDefault="003843DB" w:rsidP="003843DB">
            <w:pPr>
              <w:jc w:val="both"/>
              <w:rPr>
                <w:rFonts w:cstheme="minorHAnsi"/>
              </w:rPr>
            </w:pPr>
            <w:r w:rsidRPr="003843DB">
              <w:rPr>
                <w:rFonts w:cstheme="minorHAnsi"/>
              </w:rPr>
              <w:t xml:space="preserve">According to contractual agreement between UNDP &amp; donors (LIFT &amp; USAID), it covered fund requirement for 2013. </w:t>
            </w:r>
          </w:p>
          <w:p w:rsidR="003843DB" w:rsidRPr="003843DB" w:rsidRDefault="003843DB" w:rsidP="003843DB">
            <w:pPr>
              <w:jc w:val="both"/>
              <w:rPr>
                <w:rFonts w:cstheme="minorHAnsi"/>
              </w:rPr>
            </w:pPr>
            <w:r w:rsidRPr="003843DB">
              <w:rPr>
                <w:rFonts w:cstheme="minorHAnsi"/>
              </w:rPr>
              <w:t>No additional funding required.</w:t>
            </w:r>
          </w:p>
        </w:tc>
        <w:tc>
          <w:tcPr>
            <w:tcW w:w="2126" w:type="dxa"/>
          </w:tcPr>
          <w:p w:rsidR="003843DB" w:rsidRPr="003843DB" w:rsidRDefault="003843DB" w:rsidP="003843DB">
            <w:pPr>
              <w:jc w:val="both"/>
              <w:rPr>
                <w:rFonts w:cstheme="minorHAnsi"/>
              </w:rPr>
            </w:pPr>
            <w:r w:rsidRPr="003843DB">
              <w:rPr>
                <w:rFonts w:cstheme="minorHAnsi"/>
              </w:rPr>
              <w:t>More than 90% of MF clients are women. Democratic governance practices have been built up with plan for women leadership development.</w:t>
            </w:r>
          </w:p>
        </w:tc>
      </w:tr>
      <w:tr w:rsidR="003843DB" w:rsidRPr="003843DB" w:rsidTr="00EF10DE">
        <w:trPr>
          <w:cantSplit/>
        </w:trPr>
        <w:tc>
          <w:tcPr>
            <w:tcW w:w="1526" w:type="dxa"/>
          </w:tcPr>
          <w:p w:rsidR="003843DB" w:rsidRPr="003843DB" w:rsidRDefault="003843DB" w:rsidP="003843DB">
            <w:pPr>
              <w:jc w:val="both"/>
              <w:rPr>
                <w:rFonts w:cstheme="minorHAnsi"/>
              </w:rPr>
            </w:pPr>
            <w:r w:rsidRPr="003843DB">
              <w:rPr>
                <w:rFonts w:cstheme="minorHAnsi"/>
              </w:rPr>
              <w:t>End of project evaluation for SRG-MF Linkage in Shan Zone</w:t>
            </w:r>
          </w:p>
        </w:tc>
        <w:tc>
          <w:tcPr>
            <w:tcW w:w="1701" w:type="dxa"/>
          </w:tcPr>
          <w:p w:rsidR="003843DB" w:rsidRPr="003843DB" w:rsidRDefault="003843DB" w:rsidP="003843DB">
            <w:pPr>
              <w:jc w:val="both"/>
              <w:rPr>
                <w:rFonts w:cstheme="minorHAnsi"/>
              </w:rPr>
            </w:pPr>
            <w:r w:rsidRPr="003843DB">
              <w:rPr>
                <w:rFonts w:cstheme="minorHAnsi"/>
              </w:rPr>
              <w:t xml:space="preserve">End of project evaluation report for SRG-MF Linkage in Shan Zone </w:t>
            </w:r>
          </w:p>
        </w:tc>
        <w:tc>
          <w:tcPr>
            <w:tcW w:w="1628" w:type="dxa"/>
          </w:tcPr>
          <w:p w:rsidR="003843DB" w:rsidRPr="003843DB" w:rsidRDefault="003843DB" w:rsidP="003843DB">
            <w:pPr>
              <w:jc w:val="both"/>
              <w:rPr>
                <w:rFonts w:cstheme="minorHAnsi"/>
              </w:rPr>
            </w:pPr>
            <w:r w:rsidRPr="003843DB">
              <w:rPr>
                <w:rFonts w:cstheme="minorHAnsi"/>
              </w:rPr>
              <w:t>September 2013</w:t>
            </w:r>
          </w:p>
        </w:tc>
        <w:tc>
          <w:tcPr>
            <w:tcW w:w="3475" w:type="dxa"/>
          </w:tcPr>
          <w:p w:rsidR="003843DB" w:rsidRPr="003843DB" w:rsidRDefault="003843DB" w:rsidP="003843DB">
            <w:pPr>
              <w:jc w:val="both"/>
              <w:rPr>
                <w:rFonts w:cstheme="minorHAnsi"/>
              </w:rPr>
            </w:pPr>
            <w:r w:rsidRPr="003843DB">
              <w:rPr>
                <w:rFonts w:cstheme="minorHAnsi"/>
              </w:rPr>
              <w:t>Project end evaluation conducted in September 2013 and final report accepted in early October 2013.</w:t>
            </w:r>
          </w:p>
          <w:p w:rsidR="003843DB" w:rsidRPr="003843DB" w:rsidRDefault="003843DB" w:rsidP="003843DB">
            <w:pPr>
              <w:jc w:val="both"/>
              <w:rPr>
                <w:rFonts w:cstheme="minorHAnsi"/>
              </w:rPr>
            </w:pPr>
            <w:r w:rsidRPr="003843DB">
              <w:rPr>
                <w:rFonts w:cstheme="minorHAnsi"/>
              </w:rPr>
              <w:t>This initiation demonstrated Grant and lending model worked side-by-side with continuous monitoring by SRG capacity building team from ICDP. And these wholesale loans raised entrepreneur poor to expand their micro businesses unto small businesses.</w:t>
            </w:r>
          </w:p>
        </w:tc>
        <w:tc>
          <w:tcPr>
            <w:tcW w:w="1897" w:type="dxa"/>
          </w:tcPr>
          <w:p w:rsidR="003843DB" w:rsidRPr="003843DB" w:rsidRDefault="003843DB" w:rsidP="003843DB">
            <w:pPr>
              <w:jc w:val="both"/>
              <w:rPr>
                <w:rFonts w:cstheme="minorHAnsi"/>
              </w:rPr>
            </w:pPr>
            <w:r w:rsidRPr="003843DB">
              <w:rPr>
                <w:rFonts w:cstheme="minorHAnsi"/>
              </w:rPr>
              <w:t>Completed on schedule.</w:t>
            </w:r>
          </w:p>
        </w:tc>
        <w:tc>
          <w:tcPr>
            <w:tcW w:w="1896" w:type="dxa"/>
          </w:tcPr>
          <w:p w:rsidR="003843DB" w:rsidRPr="003843DB" w:rsidRDefault="003843DB" w:rsidP="003843DB">
            <w:pPr>
              <w:jc w:val="both"/>
              <w:rPr>
                <w:rFonts w:cstheme="minorHAnsi"/>
              </w:rPr>
            </w:pPr>
            <w:r w:rsidRPr="003843DB">
              <w:rPr>
                <w:rFonts w:cstheme="minorHAnsi"/>
              </w:rPr>
              <w:t>US$ 14,341</w:t>
            </w:r>
          </w:p>
        </w:tc>
        <w:tc>
          <w:tcPr>
            <w:tcW w:w="2126" w:type="dxa"/>
          </w:tcPr>
          <w:p w:rsidR="003843DB" w:rsidRPr="003843DB" w:rsidRDefault="003843DB" w:rsidP="003843DB">
            <w:pPr>
              <w:jc w:val="both"/>
              <w:rPr>
                <w:rFonts w:cstheme="minorHAnsi"/>
              </w:rPr>
            </w:pPr>
            <w:r w:rsidRPr="003843DB">
              <w:rPr>
                <w:rFonts w:cstheme="minorHAnsi"/>
              </w:rPr>
              <w:t>Women empowerment</w:t>
            </w:r>
          </w:p>
        </w:tc>
      </w:tr>
      <w:tr w:rsidR="003843DB" w:rsidRPr="003843DB" w:rsidTr="00EF10DE">
        <w:trPr>
          <w:cantSplit/>
        </w:trPr>
        <w:tc>
          <w:tcPr>
            <w:tcW w:w="1526" w:type="dxa"/>
          </w:tcPr>
          <w:p w:rsidR="003843DB" w:rsidRPr="003843DB" w:rsidRDefault="003843DB" w:rsidP="003843DB">
            <w:pPr>
              <w:jc w:val="both"/>
              <w:rPr>
                <w:rFonts w:cstheme="minorHAnsi"/>
              </w:rPr>
            </w:pPr>
            <w:r w:rsidRPr="003843DB">
              <w:rPr>
                <w:rFonts w:cstheme="minorHAnsi"/>
              </w:rPr>
              <w:lastRenderedPageBreak/>
              <w:t xml:space="preserve">Asset Valuation Exercise for Pact Myanmar Operations </w:t>
            </w:r>
          </w:p>
        </w:tc>
        <w:tc>
          <w:tcPr>
            <w:tcW w:w="1701" w:type="dxa"/>
          </w:tcPr>
          <w:p w:rsidR="003843DB" w:rsidRPr="003843DB" w:rsidRDefault="003843DB" w:rsidP="003843DB">
            <w:pPr>
              <w:jc w:val="both"/>
              <w:rPr>
                <w:rFonts w:cstheme="minorHAnsi"/>
              </w:rPr>
            </w:pPr>
            <w:r w:rsidRPr="003843DB">
              <w:rPr>
                <w:rFonts w:cstheme="minorHAnsi"/>
              </w:rPr>
              <w:t>Assets Valuation Report based on field survey by consultant in 3 project zones</w:t>
            </w:r>
          </w:p>
        </w:tc>
        <w:tc>
          <w:tcPr>
            <w:tcW w:w="1628" w:type="dxa"/>
          </w:tcPr>
          <w:p w:rsidR="003843DB" w:rsidRPr="003843DB" w:rsidRDefault="003843DB" w:rsidP="003843DB">
            <w:pPr>
              <w:jc w:val="both"/>
              <w:rPr>
                <w:rFonts w:cstheme="minorHAnsi"/>
              </w:rPr>
            </w:pPr>
            <w:r w:rsidRPr="003843DB">
              <w:rPr>
                <w:rFonts w:cstheme="minorHAnsi"/>
              </w:rPr>
              <w:t>End of December 2013</w:t>
            </w:r>
          </w:p>
        </w:tc>
        <w:tc>
          <w:tcPr>
            <w:tcW w:w="3475" w:type="dxa"/>
          </w:tcPr>
          <w:p w:rsidR="003843DB" w:rsidRPr="003843DB" w:rsidRDefault="003843DB" w:rsidP="003843DB">
            <w:pPr>
              <w:jc w:val="both"/>
              <w:rPr>
                <w:rFonts w:cstheme="minorHAnsi"/>
              </w:rPr>
            </w:pPr>
            <w:r w:rsidRPr="003843DB">
              <w:rPr>
                <w:rFonts w:cstheme="minorHAnsi"/>
              </w:rPr>
              <w:t>The final Asset Valuation Report received on the 11</w:t>
            </w:r>
            <w:r w:rsidRPr="003843DB">
              <w:rPr>
                <w:rFonts w:cstheme="minorHAnsi"/>
                <w:vertAlign w:val="superscript"/>
              </w:rPr>
              <w:t>th</w:t>
            </w:r>
            <w:r w:rsidRPr="003843DB">
              <w:rPr>
                <w:rFonts w:cstheme="minorHAnsi"/>
              </w:rPr>
              <w:t xml:space="preserve"> December 2013.</w:t>
            </w:r>
          </w:p>
          <w:p w:rsidR="003843DB" w:rsidRPr="003843DB" w:rsidRDefault="003843DB" w:rsidP="003843DB">
            <w:pPr>
              <w:jc w:val="both"/>
              <w:rPr>
                <w:rFonts w:cstheme="minorHAnsi"/>
              </w:rPr>
            </w:pPr>
            <w:r w:rsidRPr="003843DB">
              <w:rPr>
                <w:rFonts w:cstheme="minorHAnsi"/>
              </w:rPr>
              <w:t>Cash balance and fixed assets as on 30 September 2013 are accurately reflected in the Balance Sheet of PACT MFP. The audit team was also able to reconcile the Gross Loan Portfolio of PACT MFP outstanding with the clients as on 30 September 2013, at the field level with that presented in its MIS and Accounts at branch as well as the HO level. The amount of loan loss provisions created by PACT MFP for the loan portfolio in Dry and Delta region adequately meet the risk perception of the auditors, however, the audit team suggests an additional loan loss provision of 5% for the loan portfolio at Shan which will reduce the book value of net loan portfolio and net assets by MMK582 million.</w:t>
            </w:r>
          </w:p>
          <w:p w:rsidR="003843DB" w:rsidRPr="003843DB" w:rsidRDefault="003843DB" w:rsidP="003843DB">
            <w:pPr>
              <w:jc w:val="both"/>
              <w:rPr>
                <w:rFonts w:cstheme="minorHAnsi"/>
              </w:rPr>
            </w:pPr>
          </w:p>
        </w:tc>
        <w:tc>
          <w:tcPr>
            <w:tcW w:w="1897" w:type="dxa"/>
          </w:tcPr>
          <w:p w:rsidR="003843DB" w:rsidRPr="003843DB" w:rsidRDefault="003843DB" w:rsidP="003843DB">
            <w:pPr>
              <w:jc w:val="both"/>
              <w:rPr>
                <w:rFonts w:cstheme="minorHAnsi"/>
              </w:rPr>
            </w:pPr>
            <w:r w:rsidRPr="003843DB">
              <w:rPr>
                <w:rFonts w:cstheme="minorHAnsi"/>
              </w:rPr>
              <w:t>Completed on schedule.</w:t>
            </w:r>
          </w:p>
        </w:tc>
        <w:tc>
          <w:tcPr>
            <w:tcW w:w="1896" w:type="dxa"/>
          </w:tcPr>
          <w:p w:rsidR="003843DB" w:rsidRPr="003843DB" w:rsidRDefault="003843DB" w:rsidP="003843DB">
            <w:pPr>
              <w:jc w:val="both"/>
              <w:rPr>
                <w:rFonts w:cstheme="minorHAnsi"/>
              </w:rPr>
            </w:pPr>
            <w:r w:rsidRPr="003843DB">
              <w:rPr>
                <w:rFonts w:cstheme="minorHAnsi"/>
              </w:rPr>
              <w:t>US$ 58,639</w:t>
            </w:r>
          </w:p>
        </w:tc>
        <w:tc>
          <w:tcPr>
            <w:tcW w:w="2126" w:type="dxa"/>
          </w:tcPr>
          <w:p w:rsidR="003843DB" w:rsidRPr="003843DB" w:rsidRDefault="003843DB" w:rsidP="003843DB">
            <w:pPr>
              <w:jc w:val="both"/>
              <w:rPr>
                <w:rFonts w:cstheme="minorHAnsi"/>
              </w:rPr>
            </w:pPr>
            <w:r w:rsidRPr="003843DB">
              <w:rPr>
                <w:rFonts w:cstheme="minorHAnsi"/>
              </w:rPr>
              <w:t>N/A</w:t>
            </w:r>
          </w:p>
        </w:tc>
      </w:tr>
    </w:tbl>
    <w:p w:rsidR="00232E10" w:rsidRPr="003843DB" w:rsidRDefault="00232E10" w:rsidP="00EA3FC2">
      <w:pPr>
        <w:spacing w:after="0"/>
        <w:jc w:val="both"/>
        <w:rPr>
          <w:rFonts w:cstheme="minorHAnsi"/>
        </w:rPr>
      </w:pPr>
    </w:p>
    <w:sectPr w:rsidR="00232E10" w:rsidRPr="003843DB" w:rsidSect="00D50F86">
      <w:pgSz w:w="16839" w:h="11907" w:orient="landscape" w:code="9"/>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4C" w:rsidRDefault="0073344C" w:rsidP="00371DEF">
      <w:pPr>
        <w:spacing w:after="0" w:line="240" w:lineRule="auto"/>
      </w:pPr>
      <w:r>
        <w:separator/>
      </w:r>
    </w:p>
  </w:endnote>
  <w:endnote w:type="continuationSeparator" w:id="0">
    <w:p w:rsidR="0073344C" w:rsidRDefault="0073344C"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72588"/>
      <w:docPartObj>
        <w:docPartGallery w:val="Page Numbers (Bottom of Page)"/>
        <w:docPartUnique/>
      </w:docPartObj>
    </w:sdtPr>
    <w:sdtEndPr/>
    <w:sdtContent>
      <w:sdt>
        <w:sdtPr>
          <w:id w:val="1017662530"/>
          <w:docPartObj>
            <w:docPartGallery w:val="Page Numbers (Top of Page)"/>
            <w:docPartUnique/>
          </w:docPartObj>
        </w:sdtPr>
        <w:sdtEndPr/>
        <w:sdtContent>
          <w:p w:rsidR="006465FF" w:rsidRDefault="006465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44D0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4D0B">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4C" w:rsidRDefault="0073344C" w:rsidP="00371DEF">
      <w:pPr>
        <w:spacing w:after="0" w:line="240" w:lineRule="auto"/>
      </w:pPr>
      <w:r>
        <w:separator/>
      </w:r>
    </w:p>
  </w:footnote>
  <w:footnote w:type="continuationSeparator" w:id="0">
    <w:p w:rsidR="0073344C" w:rsidRDefault="0073344C"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8F4"/>
    <w:multiLevelType w:val="hybridMultilevel"/>
    <w:tmpl w:val="8F4CDA2C"/>
    <w:lvl w:ilvl="0" w:tplc="AFA622D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BC6"/>
    <w:multiLevelType w:val="hybridMultilevel"/>
    <w:tmpl w:val="34784E2E"/>
    <w:lvl w:ilvl="0" w:tplc="04090001">
      <w:start w:val="1"/>
      <w:numFmt w:val="bullet"/>
      <w:lvlText w:val=""/>
      <w:lvlJc w:val="left"/>
      <w:pPr>
        <w:ind w:left="810" w:hanging="360"/>
      </w:pPr>
      <w:rPr>
        <w:rFonts w:ascii="Symbol" w:hAnsi="Symbo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80EBF"/>
    <w:multiLevelType w:val="hybridMultilevel"/>
    <w:tmpl w:val="B83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401A9"/>
    <w:multiLevelType w:val="hybridMultilevel"/>
    <w:tmpl w:val="A44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9471E"/>
    <w:multiLevelType w:val="hybridMultilevel"/>
    <w:tmpl w:val="112E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071D8F"/>
    <w:multiLevelType w:val="hybridMultilevel"/>
    <w:tmpl w:val="940C1928"/>
    <w:lvl w:ilvl="0" w:tplc="F7EEF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A401F"/>
    <w:multiLevelType w:val="hybridMultilevel"/>
    <w:tmpl w:val="4AF8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1"/>
    <w:rsid w:val="00023F14"/>
    <w:rsid w:val="0002661A"/>
    <w:rsid w:val="0005021B"/>
    <w:rsid w:val="00051886"/>
    <w:rsid w:val="000A1099"/>
    <w:rsid w:val="000C380A"/>
    <w:rsid w:val="00100D3C"/>
    <w:rsid w:val="00133972"/>
    <w:rsid w:val="00173920"/>
    <w:rsid w:val="00175D70"/>
    <w:rsid w:val="001B6A6B"/>
    <w:rsid w:val="001D4575"/>
    <w:rsid w:val="00223EC5"/>
    <w:rsid w:val="00232E10"/>
    <w:rsid w:val="002742C1"/>
    <w:rsid w:val="002931C5"/>
    <w:rsid w:val="002A2096"/>
    <w:rsid w:val="002B5BA7"/>
    <w:rsid w:val="002C3EED"/>
    <w:rsid w:val="002C5036"/>
    <w:rsid w:val="002C569A"/>
    <w:rsid w:val="002C7991"/>
    <w:rsid w:val="002D47E8"/>
    <w:rsid w:val="002F330E"/>
    <w:rsid w:val="002F78CF"/>
    <w:rsid w:val="00300E19"/>
    <w:rsid w:val="00301B16"/>
    <w:rsid w:val="00301C79"/>
    <w:rsid w:val="0033739B"/>
    <w:rsid w:val="0035411F"/>
    <w:rsid w:val="00371DEF"/>
    <w:rsid w:val="0037725F"/>
    <w:rsid w:val="003843DB"/>
    <w:rsid w:val="00384FFC"/>
    <w:rsid w:val="00394DEC"/>
    <w:rsid w:val="0039572E"/>
    <w:rsid w:val="003A5FBF"/>
    <w:rsid w:val="003C0E1F"/>
    <w:rsid w:val="003D20D8"/>
    <w:rsid w:val="003F3962"/>
    <w:rsid w:val="004252EF"/>
    <w:rsid w:val="00437C5D"/>
    <w:rsid w:val="00446547"/>
    <w:rsid w:val="00475A80"/>
    <w:rsid w:val="004863E1"/>
    <w:rsid w:val="00497F95"/>
    <w:rsid w:val="004B5E55"/>
    <w:rsid w:val="004D419B"/>
    <w:rsid w:val="004F4764"/>
    <w:rsid w:val="005023F1"/>
    <w:rsid w:val="005037BC"/>
    <w:rsid w:val="00523E87"/>
    <w:rsid w:val="00530388"/>
    <w:rsid w:val="005325C9"/>
    <w:rsid w:val="00532ECC"/>
    <w:rsid w:val="00535315"/>
    <w:rsid w:val="00557BEB"/>
    <w:rsid w:val="005634C6"/>
    <w:rsid w:val="00571C6C"/>
    <w:rsid w:val="005740CD"/>
    <w:rsid w:val="00577204"/>
    <w:rsid w:val="00587C8B"/>
    <w:rsid w:val="00594313"/>
    <w:rsid w:val="005947B8"/>
    <w:rsid w:val="005C2599"/>
    <w:rsid w:val="005D1F87"/>
    <w:rsid w:val="005E01B0"/>
    <w:rsid w:val="005E36DF"/>
    <w:rsid w:val="005E4ACF"/>
    <w:rsid w:val="005E6061"/>
    <w:rsid w:val="005E6D56"/>
    <w:rsid w:val="006125A6"/>
    <w:rsid w:val="0061688E"/>
    <w:rsid w:val="006171A3"/>
    <w:rsid w:val="006326EA"/>
    <w:rsid w:val="0064054F"/>
    <w:rsid w:val="00642230"/>
    <w:rsid w:val="00645C87"/>
    <w:rsid w:val="006465FF"/>
    <w:rsid w:val="00686237"/>
    <w:rsid w:val="006C79FB"/>
    <w:rsid w:val="007159B9"/>
    <w:rsid w:val="0072159C"/>
    <w:rsid w:val="00723A41"/>
    <w:rsid w:val="0073033B"/>
    <w:rsid w:val="00732CF4"/>
    <w:rsid w:val="0073344C"/>
    <w:rsid w:val="007365C1"/>
    <w:rsid w:val="00764397"/>
    <w:rsid w:val="00773E1F"/>
    <w:rsid w:val="007B16A3"/>
    <w:rsid w:val="007C24C9"/>
    <w:rsid w:val="007D1F30"/>
    <w:rsid w:val="007E14A3"/>
    <w:rsid w:val="007E3D83"/>
    <w:rsid w:val="00811BF1"/>
    <w:rsid w:val="00825F32"/>
    <w:rsid w:val="0083015C"/>
    <w:rsid w:val="00830F71"/>
    <w:rsid w:val="00843784"/>
    <w:rsid w:val="00844D0B"/>
    <w:rsid w:val="00855A9C"/>
    <w:rsid w:val="0086085D"/>
    <w:rsid w:val="008A7D29"/>
    <w:rsid w:val="008B474C"/>
    <w:rsid w:val="008D73A2"/>
    <w:rsid w:val="008E7561"/>
    <w:rsid w:val="0090452B"/>
    <w:rsid w:val="00911E0C"/>
    <w:rsid w:val="009124CC"/>
    <w:rsid w:val="00915563"/>
    <w:rsid w:val="00915ED4"/>
    <w:rsid w:val="00953ED1"/>
    <w:rsid w:val="00993466"/>
    <w:rsid w:val="009B4106"/>
    <w:rsid w:val="009E284D"/>
    <w:rsid w:val="009F0624"/>
    <w:rsid w:val="009F0DA9"/>
    <w:rsid w:val="00A1506E"/>
    <w:rsid w:val="00A30CD9"/>
    <w:rsid w:val="00A404A1"/>
    <w:rsid w:val="00A57CD6"/>
    <w:rsid w:val="00A7154D"/>
    <w:rsid w:val="00A86896"/>
    <w:rsid w:val="00AB2E9F"/>
    <w:rsid w:val="00AB56EE"/>
    <w:rsid w:val="00AE3A5A"/>
    <w:rsid w:val="00B20E4A"/>
    <w:rsid w:val="00B27D29"/>
    <w:rsid w:val="00B312A9"/>
    <w:rsid w:val="00B32236"/>
    <w:rsid w:val="00B42DD5"/>
    <w:rsid w:val="00B50D12"/>
    <w:rsid w:val="00B75733"/>
    <w:rsid w:val="00B859F0"/>
    <w:rsid w:val="00B85BA4"/>
    <w:rsid w:val="00B9445A"/>
    <w:rsid w:val="00BB780F"/>
    <w:rsid w:val="00BF3BB7"/>
    <w:rsid w:val="00BF5B10"/>
    <w:rsid w:val="00C4034B"/>
    <w:rsid w:val="00C77D0C"/>
    <w:rsid w:val="00C82268"/>
    <w:rsid w:val="00C90ACB"/>
    <w:rsid w:val="00CA3395"/>
    <w:rsid w:val="00CB0260"/>
    <w:rsid w:val="00CB0A6D"/>
    <w:rsid w:val="00CC218C"/>
    <w:rsid w:val="00CC29A4"/>
    <w:rsid w:val="00CD0912"/>
    <w:rsid w:val="00D076DD"/>
    <w:rsid w:val="00D4592B"/>
    <w:rsid w:val="00D50F86"/>
    <w:rsid w:val="00D5259B"/>
    <w:rsid w:val="00D63FC2"/>
    <w:rsid w:val="00DA2E12"/>
    <w:rsid w:val="00DB12C4"/>
    <w:rsid w:val="00DF495B"/>
    <w:rsid w:val="00E10716"/>
    <w:rsid w:val="00E17C24"/>
    <w:rsid w:val="00E32698"/>
    <w:rsid w:val="00E36783"/>
    <w:rsid w:val="00E40095"/>
    <w:rsid w:val="00E612B2"/>
    <w:rsid w:val="00E81DF7"/>
    <w:rsid w:val="00EA1739"/>
    <w:rsid w:val="00EA3FC2"/>
    <w:rsid w:val="00EB680C"/>
    <w:rsid w:val="00EF10DE"/>
    <w:rsid w:val="00F17F5B"/>
    <w:rsid w:val="00F306A1"/>
    <w:rsid w:val="00F34D12"/>
    <w:rsid w:val="00F64E6D"/>
    <w:rsid w:val="00F67821"/>
    <w:rsid w:val="00F67830"/>
    <w:rsid w:val="00F86494"/>
    <w:rsid w:val="00FB13DF"/>
    <w:rsid w:val="00FC0634"/>
    <w:rsid w:val="00FC6939"/>
    <w:rsid w:val="00FE5FC7"/>
    <w:rsid w:val="00FE645A"/>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C404A-5D2E-48B8-963B-3686B1FF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basedOn w:val="Normal"/>
    <w:uiPriority w:val="34"/>
    <w:qFormat/>
    <w:rsid w:val="00830F71"/>
    <w:pPr>
      <w:ind w:left="720"/>
      <w:contextualSpacing/>
    </w:pPr>
  </w:style>
  <w:style w:type="table" w:styleId="TableGrid">
    <w:name w:val="Table Grid"/>
    <w:basedOn w:val="TableNormal"/>
    <w:uiPriority w:val="59"/>
    <w:rsid w:val="0002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paragraph" w:styleId="BalloonText">
    <w:name w:val="Balloon Text"/>
    <w:basedOn w:val="Normal"/>
    <w:link w:val="BalloonTextChar"/>
    <w:uiPriority w:val="99"/>
    <w:semiHidden/>
    <w:unhideWhenUsed/>
    <w:rsid w:val="005E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1112</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Final</UndpDocStatus>
    <Outcome1 xmlns="f1161f5b-24a3-4c2d-bc81-44cb9325e8ee">00086667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ATLASPDC-4-35010</_dlc_DocId>
    <_dlc_DocIdUrl xmlns="f1161f5b-24a3-4c2d-bc81-44cb9325e8ee">
      <Url>https://info.undp.org/docs/pdc/_layouts/DocIdRedir.aspx?ID=ATLASPDC-4-35010</Url>
      <Description>ATLASPDC-4-35010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D7E3F-F9A1-4E52-9673-FAE8A7A08A65}"/>
</file>

<file path=customXml/itemProps2.xml><?xml version="1.0" encoding="utf-8"?>
<ds:datastoreItem xmlns:ds="http://schemas.openxmlformats.org/officeDocument/2006/customXml" ds:itemID="{A8F9EDDA-AED1-4940-AF7C-D0229F264585}"/>
</file>

<file path=customXml/itemProps3.xml><?xml version="1.0" encoding="utf-8"?>
<ds:datastoreItem xmlns:ds="http://schemas.openxmlformats.org/officeDocument/2006/customXml" ds:itemID="{87BADE41-C706-4AA5-9CF8-31B8F18F9F3F}"/>
</file>

<file path=customXml/itemProps4.xml><?xml version="1.0" encoding="utf-8"?>
<ds:datastoreItem xmlns:ds="http://schemas.openxmlformats.org/officeDocument/2006/customXml" ds:itemID="{9688BE20-7A87-4BB5-8621-2C08060F01D9}"/>
</file>

<file path=customXml/itemProps5.xml><?xml version="1.0" encoding="utf-8"?>
<ds:datastoreItem xmlns:ds="http://schemas.openxmlformats.org/officeDocument/2006/customXml" ds:itemID="{6F593CC7-44D7-4830-A859-A1EAA039AFCB}"/>
</file>

<file path=customXml/itemProps6.xml><?xml version="1.0" encoding="utf-8"?>
<ds:datastoreItem xmlns:ds="http://schemas.openxmlformats.org/officeDocument/2006/customXml" ds:itemID="{27CB38AB-75D9-4042-838C-07394565C794}"/>
</file>

<file path=docProps/app.xml><?xml version="1.0" encoding="utf-8"?>
<Properties xmlns="http://schemas.openxmlformats.org/officeDocument/2006/extended-properties" xmlns:vt="http://schemas.openxmlformats.org/officeDocument/2006/docPropsVTypes">
  <Template>Normal.dotm</Template>
  <TotalTime>80</TotalTime>
  <Pages>10</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QPR Q4</dc:title>
  <dc:subject/>
  <dc:creator>khin.may.shin</dc:creator>
  <cp:lastModifiedBy>Khin May Shin</cp:lastModifiedBy>
  <cp:revision>5</cp:revision>
  <cp:lastPrinted>2014-01-17T06:58:00Z</cp:lastPrinted>
  <dcterms:created xsi:type="dcterms:W3CDTF">2014-06-06T11:56:00Z</dcterms:created>
  <dcterms:modified xsi:type="dcterms:W3CDTF">2014-06-20T09:04:00Z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1518;#Myanmar|795caa6f-2434-401a-8cd3-d26ec364a86e</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307;#Inclusive financial sectors|5a40c815-eaab-4dd9-a056-93cb8a4fd02b</vt:lpwstr>
  </property>
  <property fmtid="{D5CDD505-2E9C-101B-9397-08002B2CF9AE}" pid="16" name="Atlas Document Type">
    <vt:lpwstr>1112;#Progress Report|03c70d0e-c75e-4cfb-8288-e692640ede14</vt:lpwstr>
  </property>
  <property fmtid="{D5CDD505-2E9C-101B-9397-08002B2CF9AE}" pid="17" name="_dlc_DocIdItemGuid">
    <vt:lpwstr>a15a1c38-d753-4a86-89af-4c022e538bb0</vt:lpwstr>
  </property>
  <property fmtid="{D5CDD505-2E9C-101B-9397-08002B2CF9AE}" pid="18" name="URL">
    <vt:lpwstr/>
  </property>
  <property fmtid="{D5CDD505-2E9C-101B-9397-08002B2CF9AE}" pid="19" name="DocumentSetDescription">
    <vt:lpwstr/>
  </property>
</Properties>
</file>